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1295F" w14:textId="49EB8B34" w:rsidR="008179B9" w:rsidRPr="00C56D90" w:rsidRDefault="002308E8" w:rsidP="002308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color w:val="0070C0"/>
          <w:sz w:val="32"/>
          <w:szCs w:val="32"/>
        </w:rPr>
      </w:pPr>
      <w:r w:rsidRPr="00C56D90">
        <w:rPr>
          <w:b/>
          <w:bCs/>
          <w:color w:val="0070C0"/>
          <w:sz w:val="32"/>
          <w:szCs w:val="32"/>
        </w:rPr>
        <w:t>Identification des dangers et gestion des risques liés aux facteurs environnementaux dans l’Anthropocène</w:t>
      </w:r>
      <w:r w:rsidR="00C56D90" w:rsidRPr="00C56D90">
        <w:rPr>
          <w:b/>
          <w:bCs/>
          <w:color w:val="0070C0"/>
          <w:sz w:val="32"/>
          <w:szCs w:val="32"/>
        </w:rPr>
        <w:t xml:space="preserve"> (IDANGER)</w:t>
      </w:r>
    </w:p>
    <w:p w14:paraId="1B207600" w14:textId="77777777" w:rsidR="0021326B" w:rsidRPr="0021326B" w:rsidRDefault="0021326B" w:rsidP="0021326B">
      <w:pPr>
        <w:rPr>
          <w:sz w:val="22"/>
          <w:szCs w:val="22"/>
        </w:rPr>
      </w:pPr>
    </w:p>
    <w:p w14:paraId="730A675A" w14:textId="7B5A1377" w:rsidR="002308E8" w:rsidRDefault="002C1569" w:rsidP="008A4F7E">
      <w:pPr>
        <w:jc w:val="center"/>
      </w:pPr>
      <w:r w:rsidRPr="001418D0">
        <w:rPr>
          <w:b/>
          <w:bCs/>
        </w:rPr>
        <w:t>Syllabus du</w:t>
      </w:r>
      <w:r w:rsidR="002308E8" w:rsidRPr="001418D0">
        <w:rPr>
          <w:b/>
          <w:bCs/>
        </w:rPr>
        <w:t xml:space="preserve"> cours</w:t>
      </w:r>
      <w:r w:rsidR="002308E8">
        <w:t xml:space="preserve"> </w:t>
      </w:r>
      <w:r w:rsidR="002308E8" w:rsidRPr="001418D0">
        <w:rPr>
          <w:color w:val="808080" w:themeColor="background1" w:themeShade="80"/>
          <w:sz w:val="21"/>
          <w:szCs w:val="21"/>
        </w:rPr>
        <w:t>– V</w:t>
      </w:r>
      <w:r w:rsidR="00E0271E">
        <w:rPr>
          <w:color w:val="808080" w:themeColor="background1" w:themeShade="80"/>
          <w:sz w:val="21"/>
          <w:szCs w:val="21"/>
        </w:rPr>
        <w:t>3</w:t>
      </w:r>
    </w:p>
    <w:p w14:paraId="3774E921" w14:textId="77777777" w:rsidR="0021326B" w:rsidRPr="0021326B" w:rsidRDefault="0021326B" w:rsidP="0021326B">
      <w:pPr>
        <w:rPr>
          <w:sz w:val="22"/>
          <w:szCs w:val="22"/>
        </w:rPr>
      </w:pPr>
    </w:p>
    <w:p w14:paraId="77FD49FF" w14:textId="560B53D1" w:rsidR="008A4F7E" w:rsidRDefault="008A4F7E" w:rsidP="002C1569">
      <w:pPr>
        <w:jc w:val="center"/>
      </w:pPr>
      <w:r w:rsidRPr="008A4F7E">
        <w:rPr>
          <w:sz w:val="22"/>
          <w:szCs w:val="22"/>
        </w:rPr>
        <w:t>Rémy Slama, Directeur de recherche Inserm et Professeur attaché ENS (CERES/IBENS)</w:t>
      </w:r>
    </w:p>
    <w:p w14:paraId="65FD09FC" w14:textId="77777777" w:rsidR="0021326B" w:rsidRPr="0021326B" w:rsidRDefault="0021326B" w:rsidP="0021326B">
      <w:pPr>
        <w:rPr>
          <w:sz w:val="22"/>
          <w:szCs w:val="22"/>
        </w:rPr>
      </w:pPr>
    </w:p>
    <w:p w14:paraId="34E97FE4" w14:textId="4B0CBF6F" w:rsidR="002308E8" w:rsidRPr="008A4F7E" w:rsidRDefault="002308E8">
      <w:pPr>
        <w:rPr>
          <w:b/>
          <w:bCs/>
        </w:rPr>
      </w:pPr>
      <w:r w:rsidRPr="008A4F7E">
        <w:rPr>
          <w:b/>
          <w:bCs/>
        </w:rPr>
        <w:t>Objectif :</w:t>
      </w:r>
    </w:p>
    <w:p w14:paraId="7585168C" w14:textId="189CB975" w:rsidR="002C1569" w:rsidRDefault="00AA4D80" w:rsidP="00AA4D80">
      <w:pPr>
        <w:jc w:val="both"/>
        <w:rPr>
          <w:sz w:val="22"/>
          <w:szCs w:val="22"/>
        </w:rPr>
      </w:pPr>
      <w:r w:rsidRPr="00AA4D80">
        <w:rPr>
          <w:sz w:val="22"/>
          <w:szCs w:val="22"/>
        </w:rPr>
        <w:t>L’Anthropocène</w:t>
      </w:r>
      <w:r w:rsidR="00C56D90">
        <w:rPr>
          <w:sz w:val="22"/>
          <w:szCs w:val="22"/>
        </w:rPr>
        <w:t xml:space="preserve"> (compris comme la période débutant avec la Révolution industrielle)</w:t>
      </w:r>
      <w:r w:rsidRPr="00AA4D80">
        <w:rPr>
          <w:sz w:val="22"/>
          <w:szCs w:val="22"/>
        </w:rPr>
        <w:t xml:space="preserve"> a vu l’environnement dans lequel vivent les humains se modifier profondément, surtout depuis la seconde moitié du XX</w:t>
      </w:r>
      <w:r w:rsidRPr="00AA4D80">
        <w:rPr>
          <w:sz w:val="22"/>
          <w:szCs w:val="22"/>
          <w:vertAlign w:val="superscript"/>
        </w:rPr>
        <w:t>ème</w:t>
      </w:r>
      <w:r w:rsidRPr="00AA4D80">
        <w:rPr>
          <w:sz w:val="22"/>
          <w:szCs w:val="22"/>
        </w:rPr>
        <w:t xml:space="preserve"> siècle (début de la « grande accélération »). </w:t>
      </w:r>
      <w:r>
        <w:rPr>
          <w:sz w:val="22"/>
          <w:szCs w:val="22"/>
        </w:rPr>
        <w:t xml:space="preserve">Le nombre et la quantité de substances et facteurs physiques et chimiques d’origine anthropique a cru de façon considérable, à une époque où les outils </w:t>
      </w:r>
      <w:r w:rsidR="002C1569">
        <w:rPr>
          <w:sz w:val="22"/>
          <w:szCs w:val="22"/>
        </w:rPr>
        <w:t xml:space="preserve">et moyens </w:t>
      </w:r>
      <w:r>
        <w:rPr>
          <w:sz w:val="22"/>
          <w:szCs w:val="22"/>
        </w:rPr>
        <w:t xml:space="preserve">permettant d’identifier les dangers qu’ils pouvaient induire sur la santé ou l’environnement étaient </w:t>
      </w:r>
      <w:r w:rsidR="002C1569">
        <w:rPr>
          <w:sz w:val="22"/>
          <w:szCs w:val="22"/>
        </w:rPr>
        <w:t>limités</w:t>
      </w:r>
      <w:r>
        <w:rPr>
          <w:sz w:val="22"/>
          <w:szCs w:val="22"/>
        </w:rPr>
        <w:t xml:space="preserve"> et où le développement économique était une priorité. </w:t>
      </w:r>
    </w:p>
    <w:p w14:paraId="7F014177" w14:textId="6F7E60A9" w:rsidR="002308E8" w:rsidRPr="00C04E1E" w:rsidRDefault="00AA4D80" w:rsidP="00C04E1E">
      <w:pPr>
        <w:jc w:val="both"/>
        <w:rPr>
          <w:sz w:val="22"/>
          <w:szCs w:val="22"/>
        </w:rPr>
      </w:pPr>
      <w:r w:rsidRPr="00AA4D80">
        <w:rPr>
          <w:sz w:val="22"/>
          <w:szCs w:val="22"/>
        </w:rPr>
        <w:t xml:space="preserve">Ce cours </w:t>
      </w:r>
      <w:r>
        <w:rPr>
          <w:sz w:val="22"/>
          <w:szCs w:val="22"/>
        </w:rPr>
        <w:t xml:space="preserve">illustrera, à partir d’exemples bien </w:t>
      </w:r>
      <w:r w:rsidR="004A4B80">
        <w:rPr>
          <w:sz w:val="22"/>
          <w:szCs w:val="22"/>
        </w:rPr>
        <w:t>caractérisés</w:t>
      </w:r>
      <w:r>
        <w:rPr>
          <w:sz w:val="22"/>
          <w:szCs w:val="22"/>
        </w:rPr>
        <w:t xml:space="preserve">, </w:t>
      </w:r>
      <w:r w:rsidR="00944F82">
        <w:rPr>
          <w:sz w:val="22"/>
          <w:szCs w:val="22"/>
        </w:rPr>
        <w:t xml:space="preserve">les outils scientifiques d’identification des dangers </w:t>
      </w:r>
      <w:r w:rsidR="002C1569">
        <w:rPr>
          <w:sz w:val="22"/>
          <w:szCs w:val="22"/>
        </w:rPr>
        <w:t xml:space="preserve">environnementaux pour l’humain </w:t>
      </w:r>
      <w:r w:rsidR="00944F82">
        <w:rPr>
          <w:sz w:val="22"/>
          <w:szCs w:val="22"/>
        </w:rPr>
        <w:t xml:space="preserve">et de quantification des impacts (sanitaires notamment) et </w:t>
      </w:r>
      <w:r w:rsidR="002C1569">
        <w:rPr>
          <w:sz w:val="22"/>
          <w:szCs w:val="22"/>
        </w:rPr>
        <w:t xml:space="preserve">les modalités </w:t>
      </w:r>
      <w:r w:rsidR="00944F82">
        <w:rPr>
          <w:sz w:val="22"/>
          <w:szCs w:val="22"/>
        </w:rPr>
        <w:t>de gestion de ces risques sanitaires</w:t>
      </w:r>
      <w:r w:rsidR="002C1569">
        <w:rPr>
          <w:sz w:val="22"/>
          <w:szCs w:val="22"/>
        </w:rPr>
        <w:t>, ainsi que les défis et enjeux de ces risques,</w:t>
      </w:r>
      <w:r w:rsidR="00944F82">
        <w:rPr>
          <w:sz w:val="22"/>
          <w:szCs w:val="22"/>
        </w:rPr>
        <w:t xml:space="preserve"> en particulier en Europe.</w:t>
      </w:r>
    </w:p>
    <w:p w14:paraId="368D4E2E" w14:textId="77777777" w:rsidR="0021326B" w:rsidRPr="0021326B" w:rsidRDefault="0021326B" w:rsidP="0021326B">
      <w:pPr>
        <w:rPr>
          <w:sz w:val="22"/>
          <w:szCs w:val="22"/>
        </w:rPr>
      </w:pPr>
    </w:p>
    <w:p w14:paraId="31C6739E" w14:textId="4D4BF938" w:rsidR="002308E8" w:rsidRPr="008A4F7E" w:rsidRDefault="002308E8">
      <w:pPr>
        <w:rPr>
          <w:b/>
          <w:bCs/>
        </w:rPr>
      </w:pPr>
      <w:r w:rsidRPr="008A4F7E">
        <w:rPr>
          <w:b/>
          <w:bCs/>
        </w:rPr>
        <w:t>Contenu :</w:t>
      </w:r>
    </w:p>
    <w:p w14:paraId="25E33243" w14:textId="26C34059" w:rsidR="002308E8" w:rsidRPr="0021326B" w:rsidRDefault="003C552B" w:rsidP="002308E8">
      <w:pPr>
        <w:jc w:val="both"/>
        <w:rPr>
          <w:sz w:val="22"/>
          <w:szCs w:val="22"/>
        </w:rPr>
      </w:pPr>
      <w:r>
        <w:rPr>
          <w:sz w:val="22"/>
          <w:szCs w:val="22"/>
        </w:rPr>
        <w:t>Le cours passera en revue</w:t>
      </w:r>
      <w:r w:rsidR="00505046">
        <w:rPr>
          <w:sz w:val="22"/>
          <w:szCs w:val="22"/>
        </w:rPr>
        <w:t xml:space="preserve"> le</w:t>
      </w:r>
      <w:r w:rsidR="002308E8" w:rsidRPr="0021326B">
        <w:rPr>
          <w:sz w:val="22"/>
          <w:szCs w:val="22"/>
        </w:rPr>
        <w:t xml:space="preserve"> plomb</w:t>
      </w:r>
      <w:r w:rsidR="00505046">
        <w:rPr>
          <w:sz w:val="22"/>
          <w:szCs w:val="22"/>
        </w:rPr>
        <w:t xml:space="preserve">, les </w:t>
      </w:r>
      <w:r w:rsidR="002308E8" w:rsidRPr="0021326B">
        <w:rPr>
          <w:sz w:val="22"/>
          <w:szCs w:val="22"/>
        </w:rPr>
        <w:t xml:space="preserve">polluants atmosphériques tels que les particules fines, </w:t>
      </w:r>
      <w:r w:rsidR="00505046">
        <w:rPr>
          <w:sz w:val="22"/>
          <w:szCs w:val="22"/>
        </w:rPr>
        <w:t>le tabac</w:t>
      </w:r>
      <w:r w:rsidR="002308E8" w:rsidRPr="0021326B">
        <w:rPr>
          <w:sz w:val="22"/>
          <w:szCs w:val="22"/>
        </w:rPr>
        <w:t>, les perturbateurs endocriniens, les pesticides…</w:t>
      </w:r>
      <w:r w:rsidR="00505046">
        <w:rPr>
          <w:sz w:val="22"/>
          <w:szCs w:val="22"/>
        </w:rPr>
        <w:t xml:space="preserve"> La question des liens entre changement climatique et santé est abordée dans le cadre de la PSL Week </w:t>
      </w:r>
      <w:proofErr w:type="spellStart"/>
      <w:r w:rsidR="00505046" w:rsidRPr="00505046">
        <w:rPr>
          <w:i/>
          <w:iCs/>
          <w:sz w:val="22"/>
          <w:szCs w:val="22"/>
        </w:rPr>
        <w:t>Climate</w:t>
      </w:r>
      <w:proofErr w:type="spellEnd"/>
      <w:r w:rsidR="00505046" w:rsidRPr="00505046">
        <w:rPr>
          <w:i/>
          <w:iCs/>
          <w:sz w:val="22"/>
          <w:szCs w:val="22"/>
        </w:rPr>
        <w:t xml:space="preserve"> Change and </w:t>
      </w:r>
      <w:proofErr w:type="spellStart"/>
      <w:r w:rsidR="00505046" w:rsidRPr="00505046">
        <w:rPr>
          <w:i/>
          <w:iCs/>
          <w:sz w:val="22"/>
          <w:szCs w:val="22"/>
        </w:rPr>
        <w:t>Health</w:t>
      </w:r>
      <w:proofErr w:type="spellEnd"/>
      <w:r w:rsidR="00505046">
        <w:rPr>
          <w:sz w:val="22"/>
          <w:szCs w:val="22"/>
        </w:rPr>
        <w:t>, à laquelle les étudiants sont invités à s’inscrire (attention, période d’inscription restreinte</w:t>
      </w:r>
      <w:r w:rsidR="00505046" w:rsidRPr="0025576C">
        <w:rPr>
          <w:rStyle w:val="Appelnotedebasdep"/>
        </w:rPr>
        <w:footnoteReference w:id="1"/>
      </w:r>
      <w:r w:rsidR="00505046">
        <w:rPr>
          <w:sz w:val="22"/>
          <w:szCs w:val="22"/>
        </w:rPr>
        <w:t>).</w:t>
      </w:r>
    </w:p>
    <w:p w14:paraId="26782F63" w14:textId="0F04AA76" w:rsidR="002308E8" w:rsidRPr="0021326B" w:rsidRDefault="002308E8" w:rsidP="002308E8">
      <w:pPr>
        <w:jc w:val="both"/>
        <w:rPr>
          <w:sz w:val="22"/>
          <w:szCs w:val="22"/>
        </w:rPr>
      </w:pPr>
      <w:r w:rsidRPr="0021326B">
        <w:rPr>
          <w:sz w:val="22"/>
          <w:szCs w:val="22"/>
        </w:rPr>
        <w:t>Selon le sujet seront présentés les modalités d’émergence du problème (disciplines et types d’acteurs impliqués), sa cinétique, les dangers identifiés, les modalités de gestion éventuelles du risque à l’échelle nationale, européenne ou internationale (acteurs, débats, hétérogénéité entre pays…)</w:t>
      </w:r>
      <w:r w:rsidR="00AA4D80" w:rsidRPr="0021326B">
        <w:rPr>
          <w:sz w:val="22"/>
          <w:szCs w:val="22"/>
        </w:rPr>
        <w:t>, les enjeux liés aux conflits d’intérêt..</w:t>
      </w:r>
      <w:r w:rsidRPr="0021326B">
        <w:rPr>
          <w:sz w:val="22"/>
          <w:szCs w:val="22"/>
        </w:rPr>
        <w:t>. Certaines lois seront discutées, telles que celles concernant la qualité de l’air, les pesticides (</w:t>
      </w:r>
      <w:r w:rsidR="00505046">
        <w:rPr>
          <w:sz w:val="22"/>
          <w:szCs w:val="22"/>
        </w:rPr>
        <w:t>règlements</w:t>
      </w:r>
      <w:r w:rsidRPr="0021326B">
        <w:rPr>
          <w:sz w:val="22"/>
          <w:szCs w:val="22"/>
        </w:rPr>
        <w:t xml:space="preserve"> européens), les</w:t>
      </w:r>
      <w:r w:rsidR="00C56D90">
        <w:rPr>
          <w:sz w:val="22"/>
          <w:szCs w:val="22"/>
        </w:rPr>
        <w:t xml:space="preserve"> (autres)</w:t>
      </w:r>
      <w:r w:rsidRPr="0021326B">
        <w:rPr>
          <w:sz w:val="22"/>
          <w:szCs w:val="22"/>
        </w:rPr>
        <w:t xml:space="preserve"> substances chimiques (directives européennes REACH et CLP).</w:t>
      </w:r>
      <w:r w:rsidR="008A4F7E" w:rsidRPr="0021326B">
        <w:rPr>
          <w:sz w:val="22"/>
          <w:szCs w:val="22"/>
        </w:rPr>
        <w:t xml:space="preserve"> </w:t>
      </w:r>
    </w:p>
    <w:p w14:paraId="25851EB9" w14:textId="77777777" w:rsidR="002308E8" w:rsidRPr="0021326B" w:rsidRDefault="002308E8">
      <w:pPr>
        <w:rPr>
          <w:sz w:val="22"/>
          <w:szCs w:val="22"/>
        </w:rPr>
      </w:pPr>
    </w:p>
    <w:p w14:paraId="3FC3DF6E" w14:textId="77777777" w:rsidR="00505046" w:rsidRDefault="002308E8">
      <w:r w:rsidRPr="008A4F7E">
        <w:rPr>
          <w:b/>
          <w:bCs/>
        </w:rPr>
        <w:t>Public :</w:t>
      </w:r>
      <w:r>
        <w:t xml:space="preserve"> </w:t>
      </w:r>
    </w:p>
    <w:p w14:paraId="116B8D8F" w14:textId="55DAA39F" w:rsidR="002308E8" w:rsidRPr="00C56D90" w:rsidRDefault="002C1569">
      <w:pPr>
        <w:rPr>
          <w:sz w:val="22"/>
          <w:szCs w:val="22"/>
        </w:rPr>
      </w:pPr>
      <w:r>
        <w:rPr>
          <w:sz w:val="22"/>
          <w:szCs w:val="22"/>
        </w:rPr>
        <w:t xml:space="preserve">Le cours est </w:t>
      </w:r>
      <w:r w:rsidR="00876FE6">
        <w:rPr>
          <w:sz w:val="22"/>
          <w:szCs w:val="22"/>
        </w:rPr>
        <w:t>ouvert aux</w:t>
      </w:r>
      <w:r w:rsidR="002308E8" w:rsidRPr="0021326B">
        <w:rPr>
          <w:sz w:val="22"/>
          <w:szCs w:val="22"/>
        </w:rPr>
        <w:t xml:space="preserve"> étudiants </w:t>
      </w:r>
      <w:r>
        <w:rPr>
          <w:sz w:val="22"/>
          <w:szCs w:val="22"/>
        </w:rPr>
        <w:t xml:space="preserve">du CERES, du </w:t>
      </w:r>
      <w:r w:rsidR="002308E8" w:rsidRPr="0021326B">
        <w:rPr>
          <w:sz w:val="22"/>
          <w:szCs w:val="22"/>
        </w:rPr>
        <w:t>M1 TRANSFORM</w:t>
      </w:r>
      <w:r w:rsidR="00876FE6">
        <w:rPr>
          <w:sz w:val="22"/>
          <w:szCs w:val="22"/>
        </w:rPr>
        <w:t xml:space="preserve"> et à ceux de la mineure Action </w:t>
      </w:r>
      <w:r w:rsidR="00876FE6" w:rsidRPr="00C56D90">
        <w:rPr>
          <w:sz w:val="22"/>
          <w:szCs w:val="22"/>
        </w:rPr>
        <w:t>publique</w:t>
      </w:r>
      <w:r w:rsidRPr="00C56D90">
        <w:rPr>
          <w:sz w:val="22"/>
          <w:szCs w:val="22"/>
        </w:rPr>
        <w:t xml:space="preserve"> de PSL</w:t>
      </w:r>
      <w:r w:rsidR="00876FE6" w:rsidRPr="00C56D90">
        <w:rPr>
          <w:sz w:val="22"/>
          <w:szCs w:val="22"/>
        </w:rPr>
        <w:t>.</w:t>
      </w:r>
    </w:p>
    <w:p w14:paraId="22E50256" w14:textId="77777777" w:rsidR="0021326B" w:rsidRPr="00C56D90" w:rsidRDefault="0021326B" w:rsidP="0021326B">
      <w:pPr>
        <w:rPr>
          <w:sz w:val="22"/>
          <w:szCs w:val="22"/>
        </w:rPr>
      </w:pPr>
    </w:p>
    <w:p w14:paraId="678CBD55" w14:textId="4DC3602E" w:rsidR="00505046" w:rsidRDefault="002308E8">
      <w:pPr>
        <w:rPr>
          <w:sz w:val="22"/>
          <w:szCs w:val="22"/>
        </w:rPr>
      </w:pPr>
      <w:r w:rsidRPr="00C56D90">
        <w:rPr>
          <w:b/>
          <w:bCs/>
          <w:sz w:val="22"/>
          <w:szCs w:val="22"/>
        </w:rPr>
        <w:t>Horaire</w:t>
      </w:r>
      <w:r w:rsidR="00505046" w:rsidRPr="00C56D90">
        <w:rPr>
          <w:b/>
          <w:bCs/>
          <w:sz w:val="22"/>
          <w:szCs w:val="22"/>
        </w:rPr>
        <w:t>s</w:t>
      </w:r>
      <w:r w:rsidRPr="00C56D90">
        <w:rPr>
          <w:b/>
          <w:bCs/>
          <w:sz w:val="22"/>
          <w:szCs w:val="22"/>
        </w:rPr>
        <w:t> :</w:t>
      </w:r>
      <w:r w:rsidRPr="00C56D90">
        <w:rPr>
          <w:sz w:val="22"/>
          <w:szCs w:val="22"/>
        </w:rPr>
        <w:t xml:space="preserve"> </w:t>
      </w:r>
      <w:r w:rsidR="00505046" w:rsidRPr="00C56D90">
        <w:rPr>
          <w:sz w:val="22"/>
          <w:szCs w:val="22"/>
        </w:rPr>
        <w:t xml:space="preserve">Les cours ont lieu au deuxième semestre 2024-2025, </w:t>
      </w:r>
      <w:r w:rsidR="0096094A">
        <w:rPr>
          <w:sz w:val="22"/>
          <w:szCs w:val="22"/>
        </w:rPr>
        <w:t xml:space="preserve">à partir du 28 janvier 2025, </w:t>
      </w:r>
      <w:r w:rsidR="00505046" w:rsidRPr="00C56D90">
        <w:rPr>
          <w:sz w:val="22"/>
          <w:szCs w:val="22"/>
        </w:rPr>
        <w:t>généralement</w:t>
      </w:r>
      <w:r w:rsidRPr="00C56D90">
        <w:rPr>
          <w:sz w:val="22"/>
          <w:szCs w:val="22"/>
        </w:rPr>
        <w:t xml:space="preserve"> </w:t>
      </w:r>
      <w:r w:rsidR="00876FE6" w:rsidRPr="00C56D90">
        <w:rPr>
          <w:sz w:val="22"/>
          <w:szCs w:val="22"/>
        </w:rPr>
        <w:t>le mardi de</w:t>
      </w:r>
      <w:r w:rsidRPr="00C56D90">
        <w:rPr>
          <w:sz w:val="22"/>
          <w:szCs w:val="22"/>
        </w:rPr>
        <w:t xml:space="preserve"> 16h à 18h</w:t>
      </w:r>
      <w:r w:rsidR="00876FE6" w:rsidRPr="00C56D90">
        <w:rPr>
          <w:sz w:val="22"/>
          <w:szCs w:val="22"/>
        </w:rPr>
        <w:t xml:space="preserve"> </w:t>
      </w:r>
      <w:r w:rsidR="00505046" w:rsidRPr="00C56D90">
        <w:rPr>
          <w:sz w:val="22"/>
          <w:szCs w:val="22"/>
        </w:rPr>
        <w:t>(avec des exceptions, voir tableau ci-dessous).</w:t>
      </w:r>
    </w:p>
    <w:p w14:paraId="2C398EBF" w14:textId="77777777" w:rsidR="0096094A" w:rsidRPr="00C56D90" w:rsidRDefault="0096094A">
      <w:pPr>
        <w:rPr>
          <w:sz w:val="22"/>
          <w:szCs w:val="22"/>
        </w:rPr>
      </w:pPr>
    </w:p>
    <w:p w14:paraId="7CAECE63" w14:textId="77777777" w:rsidR="00505046" w:rsidRPr="00C56D90" w:rsidRDefault="00505046">
      <w:pPr>
        <w:rPr>
          <w:b/>
          <w:bCs/>
          <w:sz w:val="22"/>
          <w:szCs w:val="22"/>
        </w:rPr>
      </w:pPr>
      <w:r w:rsidRPr="00C56D90">
        <w:rPr>
          <w:b/>
          <w:bCs/>
          <w:sz w:val="22"/>
          <w:szCs w:val="22"/>
        </w:rPr>
        <w:t>Lieu :</w:t>
      </w:r>
    </w:p>
    <w:p w14:paraId="6F1AB43E" w14:textId="3C38AB11" w:rsidR="002308E8" w:rsidRPr="00C56D90" w:rsidRDefault="00505046">
      <w:pPr>
        <w:rPr>
          <w:sz w:val="22"/>
          <w:szCs w:val="22"/>
        </w:rPr>
      </w:pPr>
      <w:r w:rsidRPr="00C56D90">
        <w:rPr>
          <w:sz w:val="22"/>
          <w:szCs w:val="22"/>
        </w:rPr>
        <w:t>S</w:t>
      </w:r>
      <w:r w:rsidR="00876FE6" w:rsidRPr="00C56D90">
        <w:rPr>
          <w:sz w:val="22"/>
          <w:szCs w:val="22"/>
        </w:rPr>
        <w:t>alle d</w:t>
      </w:r>
      <w:r w:rsidRPr="00C56D90">
        <w:rPr>
          <w:sz w:val="22"/>
          <w:szCs w:val="22"/>
        </w:rPr>
        <w:t>e cours d</w:t>
      </w:r>
      <w:r w:rsidR="00876FE6" w:rsidRPr="00C56D90">
        <w:rPr>
          <w:sz w:val="22"/>
          <w:szCs w:val="22"/>
        </w:rPr>
        <w:t>u CERES</w:t>
      </w:r>
      <w:r w:rsidR="00922A2F">
        <w:rPr>
          <w:sz w:val="22"/>
          <w:szCs w:val="22"/>
        </w:rPr>
        <w:t xml:space="preserve"> (E045)</w:t>
      </w:r>
      <w:r w:rsidRPr="00C56D90">
        <w:rPr>
          <w:sz w:val="22"/>
          <w:szCs w:val="22"/>
        </w:rPr>
        <w:t xml:space="preserve">, </w:t>
      </w:r>
      <w:r w:rsidR="00C56D90" w:rsidRPr="00C56D90">
        <w:rPr>
          <w:sz w:val="22"/>
          <w:szCs w:val="22"/>
        </w:rPr>
        <w:t>24 rue Lhomond</w:t>
      </w:r>
      <w:r w:rsidR="00922A2F">
        <w:rPr>
          <w:sz w:val="22"/>
          <w:szCs w:val="22"/>
        </w:rPr>
        <w:t xml:space="preserve"> (aile </w:t>
      </w:r>
      <w:proofErr w:type="spellStart"/>
      <w:r w:rsidR="00922A2F">
        <w:rPr>
          <w:sz w:val="22"/>
          <w:szCs w:val="22"/>
        </w:rPr>
        <w:t>Erasme</w:t>
      </w:r>
      <w:proofErr w:type="spellEnd"/>
      <w:r w:rsidR="00922A2F">
        <w:rPr>
          <w:sz w:val="22"/>
          <w:szCs w:val="22"/>
        </w:rPr>
        <w:t>)</w:t>
      </w:r>
      <w:r w:rsidR="00C56D90" w:rsidRPr="00C56D90">
        <w:rPr>
          <w:sz w:val="22"/>
          <w:szCs w:val="22"/>
        </w:rPr>
        <w:t>, 75005 Paris (à 5 mn du bâtiment principal de l’ENS)</w:t>
      </w:r>
      <w:r w:rsidR="00164EA2">
        <w:rPr>
          <w:sz w:val="22"/>
          <w:szCs w:val="22"/>
        </w:rPr>
        <w:t xml:space="preserve">, </w:t>
      </w:r>
      <w:r w:rsidR="00164EA2" w:rsidRPr="00164EA2">
        <w:rPr>
          <w:i/>
          <w:iCs/>
          <w:sz w:val="22"/>
          <w:szCs w:val="22"/>
        </w:rPr>
        <w:t>avec des exceptions mentionnées dans le tableau page suivante</w:t>
      </w:r>
      <w:r w:rsidR="00C56D90" w:rsidRPr="00C56D90">
        <w:rPr>
          <w:sz w:val="22"/>
          <w:szCs w:val="22"/>
        </w:rPr>
        <w:t>.</w:t>
      </w:r>
    </w:p>
    <w:p w14:paraId="46975464" w14:textId="77777777" w:rsidR="0021326B" w:rsidRDefault="0021326B" w:rsidP="0021326B">
      <w:pPr>
        <w:rPr>
          <w:sz w:val="22"/>
          <w:szCs w:val="22"/>
        </w:rPr>
      </w:pPr>
    </w:p>
    <w:p w14:paraId="598F3D53" w14:textId="24B7F101" w:rsidR="00F478D8" w:rsidRPr="00F478D8" w:rsidRDefault="00F478D8" w:rsidP="0021326B">
      <w:pPr>
        <w:rPr>
          <w:b/>
          <w:bCs/>
          <w:sz w:val="22"/>
          <w:szCs w:val="22"/>
        </w:rPr>
      </w:pPr>
      <w:r w:rsidRPr="00F478D8">
        <w:rPr>
          <w:b/>
          <w:bCs/>
          <w:sz w:val="22"/>
          <w:szCs w:val="22"/>
        </w:rPr>
        <w:t>Informations complémentaires, programme mis à jour :</w:t>
      </w:r>
    </w:p>
    <w:p w14:paraId="79DD61DD" w14:textId="15BF2DAE" w:rsidR="00F478D8" w:rsidRDefault="00F478D8" w:rsidP="0021326B">
      <w:pPr>
        <w:rPr>
          <w:sz w:val="22"/>
          <w:szCs w:val="22"/>
        </w:rPr>
      </w:pPr>
      <w:r>
        <w:rPr>
          <w:sz w:val="22"/>
          <w:szCs w:val="22"/>
        </w:rPr>
        <w:t xml:space="preserve">Voir </w:t>
      </w:r>
      <w:r w:rsidRPr="00906CDC">
        <w:rPr>
          <w:sz w:val="22"/>
          <w:szCs w:val="22"/>
        </w:rPr>
        <w:t>ici :</w:t>
      </w:r>
      <w:r>
        <w:rPr>
          <w:sz w:val="22"/>
          <w:szCs w:val="22"/>
        </w:rPr>
        <w:t xml:space="preserve"> </w:t>
      </w:r>
      <w:hyperlink r:id="rId6" w:history="1">
        <w:r w:rsidR="00906CDC" w:rsidRPr="00FB309C">
          <w:rPr>
            <w:rStyle w:val="Lienhypertexte"/>
            <w:sz w:val="22"/>
            <w:szCs w:val="22"/>
          </w:rPr>
          <w:t>https://remyslama.fr/cours-idanger/</w:t>
        </w:r>
      </w:hyperlink>
      <w:r w:rsidR="00906CDC">
        <w:rPr>
          <w:sz w:val="22"/>
          <w:szCs w:val="22"/>
        </w:rPr>
        <w:t xml:space="preserve"> </w:t>
      </w:r>
    </w:p>
    <w:p w14:paraId="4A5DF5A3" w14:textId="08C23F1D" w:rsidR="008765B6" w:rsidRDefault="008765B6" w:rsidP="0021326B">
      <w:pPr>
        <w:rPr>
          <w:sz w:val="22"/>
          <w:szCs w:val="22"/>
        </w:rPr>
      </w:pPr>
      <w:r>
        <w:rPr>
          <w:sz w:val="22"/>
          <w:szCs w:val="22"/>
        </w:rPr>
        <w:t>Les supports de cours y seront déposés au cours du semestre.</w:t>
      </w:r>
    </w:p>
    <w:p w14:paraId="48F7891A" w14:textId="77777777" w:rsidR="00F478D8" w:rsidRPr="00C56D90" w:rsidRDefault="00F478D8" w:rsidP="0021326B">
      <w:pPr>
        <w:rPr>
          <w:sz w:val="22"/>
          <w:szCs w:val="22"/>
        </w:rPr>
      </w:pPr>
    </w:p>
    <w:p w14:paraId="1F55E7F0" w14:textId="77777777" w:rsidR="00C04E1E" w:rsidRDefault="00C04E1E" w:rsidP="0021326B">
      <w:pPr>
        <w:rPr>
          <w:b/>
          <w:bCs/>
          <w:sz w:val="22"/>
          <w:szCs w:val="22"/>
        </w:rPr>
        <w:sectPr w:rsidR="00C04E1E" w:rsidSect="0021326B">
          <w:headerReference w:type="default" r:id="rId7"/>
          <w:pgSz w:w="11906" w:h="16838"/>
          <w:pgMar w:top="1304" w:right="1361" w:bottom="1304" w:left="1361" w:header="709" w:footer="709" w:gutter="0"/>
          <w:cols w:space="708"/>
          <w:docGrid w:linePitch="360"/>
        </w:sectPr>
      </w:pPr>
    </w:p>
    <w:p w14:paraId="6927DD65" w14:textId="2812DBC9" w:rsidR="00505046" w:rsidRPr="00C56D90" w:rsidRDefault="00505046" w:rsidP="0021326B">
      <w:pPr>
        <w:rPr>
          <w:b/>
          <w:bCs/>
          <w:sz w:val="22"/>
          <w:szCs w:val="22"/>
        </w:rPr>
      </w:pPr>
      <w:r w:rsidRPr="00C56D90">
        <w:rPr>
          <w:b/>
          <w:bCs/>
          <w:sz w:val="22"/>
          <w:szCs w:val="22"/>
        </w:rPr>
        <w:lastRenderedPageBreak/>
        <w:t>Contenu détaillé :</w:t>
      </w:r>
    </w:p>
    <w:p w14:paraId="1D7969C0" w14:textId="77777777" w:rsidR="00505046" w:rsidRDefault="00505046" w:rsidP="0021326B">
      <w:pPr>
        <w:rPr>
          <w:sz w:val="22"/>
          <w:szCs w:val="22"/>
        </w:rPr>
      </w:pPr>
    </w:p>
    <w:tbl>
      <w:tblPr>
        <w:tblStyle w:val="Grilledutableau"/>
        <w:tblW w:w="14214" w:type="dxa"/>
        <w:tblLook w:val="04A0" w:firstRow="1" w:lastRow="0" w:firstColumn="1" w:lastColumn="0" w:noHBand="0" w:noVBand="1"/>
      </w:tblPr>
      <w:tblGrid>
        <w:gridCol w:w="846"/>
        <w:gridCol w:w="1100"/>
        <w:gridCol w:w="4008"/>
        <w:gridCol w:w="8260"/>
      </w:tblGrid>
      <w:tr w:rsidR="007D1AC3" w:rsidRPr="00C56D90" w14:paraId="2B4B1FA4" w14:textId="77777777" w:rsidTr="007D1AC3">
        <w:tc>
          <w:tcPr>
            <w:tcW w:w="84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568A4CAF" w14:textId="7379182E" w:rsidR="00C56D90" w:rsidRPr="00C56D90" w:rsidRDefault="00C56D90" w:rsidP="0021326B">
            <w:pPr>
              <w:rPr>
                <w:b/>
                <w:bCs/>
                <w:sz w:val="20"/>
                <w:szCs w:val="20"/>
              </w:rPr>
            </w:pPr>
            <w:r w:rsidRPr="00C56D90">
              <w:rPr>
                <w:b/>
                <w:bCs/>
                <w:sz w:val="20"/>
                <w:szCs w:val="20"/>
              </w:rPr>
              <w:t>Cours</w:t>
            </w:r>
          </w:p>
        </w:tc>
        <w:tc>
          <w:tcPr>
            <w:tcW w:w="110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12ACC9A4" w14:textId="1609E8D4" w:rsidR="00C56D90" w:rsidRPr="00C56D90" w:rsidRDefault="00C56D90" w:rsidP="0021326B">
            <w:pPr>
              <w:rPr>
                <w:b/>
                <w:bCs/>
                <w:sz w:val="20"/>
                <w:szCs w:val="20"/>
              </w:rPr>
            </w:pPr>
            <w:r w:rsidRPr="00C56D90">
              <w:rPr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4008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09C059EB" w14:textId="07E67992" w:rsidR="00C56D90" w:rsidRPr="00C56D90" w:rsidRDefault="00C56D90" w:rsidP="0021326B">
            <w:pPr>
              <w:rPr>
                <w:b/>
                <w:bCs/>
                <w:sz w:val="20"/>
                <w:szCs w:val="20"/>
              </w:rPr>
            </w:pPr>
            <w:r w:rsidRPr="00C56D90">
              <w:rPr>
                <w:b/>
                <w:bCs/>
                <w:sz w:val="20"/>
                <w:szCs w:val="20"/>
              </w:rPr>
              <w:t>Sujet</w:t>
            </w:r>
          </w:p>
        </w:tc>
        <w:tc>
          <w:tcPr>
            <w:tcW w:w="826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33464ED5" w14:textId="79189EC0" w:rsidR="00C56D90" w:rsidRPr="00C56D90" w:rsidRDefault="00C56D90" w:rsidP="0021326B">
            <w:pPr>
              <w:rPr>
                <w:b/>
                <w:bCs/>
                <w:sz w:val="20"/>
                <w:szCs w:val="20"/>
              </w:rPr>
            </w:pPr>
            <w:r w:rsidRPr="00C56D90">
              <w:rPr>
                <w:b/>
                <w:bCs/>
                <w:sz w:val="20"/>
                <w:szCs w:val="20"/>
              </w:rPr>
              <w:t>Lectures recommandées</w:t>
            </w:r>
          </w:p>
        </w:tc>
      </w:tr>
      <w:tr w:rsidR="007D1AC3" w:rsidRPr="00C56D90" w14:paraId="0182B355" w14:textId="77777777" w:rsidTr="007D1AC3">
        <w:tc>
          <w:tcPr>
            <w:tcW w:w="846" w:type="dxa"/>
            <w:tcBorders>
              <w:top w:val="single" w:sz="18" w:space="0" w:color="auto"/>
              <w:left w:val="nil"/>
              <w:right w:val="nil"/>
            </w:tcBorders>
          </w:tcPr>
          <w:p w14:paraId="7C099D62" w14:textId="5A056D0A" w:rsidR="00F27444" w:rsidRPr="00C56D90" w:rsidRDefault="00F27444" w:rsidP="00F274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00" w:type="dxa"/>
            <w:tcBorders>
              <w:top w:val="single" w:sz="18" w:space="0" w:color="auto"/>
              <w:left w:val="nil"/>
              <w:right w:val="nil"/>
            </w:tcBorders>
          </w:tcPr>
          <w:p w14:paraId="17E7AB65" w14:textId="3C0C1E05" w:rsidR="00F27444" w:rsidRPr="00C56D90" w:rsidRDefault="00F27444" w:rsidP="00F274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28/1/2025</w:t>
            </w:r>
          </w:p>
        </w:tc>
        <w:tc>
          <w:tcPr>
            <w:tcW w:w="4008" w:type="dxa"/>
            <w:tcBorders>
              <w:top w:val="single" w:sz="18" w:space="0" w:color="auto"/>
              <w:left w:val="nil"/>
              <w:right w:val="nil"/>
            </w:tcBorders>
          </w:tcPr>
          <w:p w14:paraId="2DA6FFA9" w14:textId="0B6A391C" w:rsidR="00F27444" w:rsidRPr="00C56D90" w:rsidRDefault="00F27444" w:rsidP="00F274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Introduction – aperçu du cours et des principaux concepts et outils abordés</w:t>
            </w:r>
          </w:p>
        </w:tc>
        <w:tc>
          <w:tcPr>
            <w:tcW w:w="8260" w:type="dxa"/>
            <w:tcBorders>
              <w:top w:val="single" w:sz="18" w:space="0" w:color="auto"/>
              <w:left w:val="nil"/>
              <w:right w:val="nil"/>
            </w:tcBorders>
          </w:tcPr>
          <w:p w14:paraId="7AAAB22F" w14:textId="77777777" w:rsidR="00F27444" w:rsidRPr="00C56D90" w:rsidRDefault="00F27444" w:rsidP="00F27444">
            <w:pPr>
              <w:rPr>
                <w:sz w:val="18"/>
                <w:szCs w:val="18"/>
              </w:rPr>
            </w:pPr>
          </w:p>
        </w:tc>
      </w:tr>
      <w:tr w:rsidR="00045BF1" w:rsidRPr="00C56D90" w14:paraId="493505D1" w14:textId="77777777" w:rsidTr="007D1AC3">
        <w:tc>
          <w:tcPr>
            <w:tcW w:w="846" w:type="dxa"/>
            <w:tcBorders>
              <w:left w:val="nil"/>
              <w:right w:val="nil"/>
            </w:tcBorders>
          </w:tcPr>
          <w:p w14:paraId="0E2679E8" w14:textId="4041AE1F" w:rsidR="00045BF1" w:rsidRPr="00C56D90" w:rsidRDefault="00045BF1" w:rsidP="00045B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00" w:type="dxa"/>
            <w:tcBorders>
              <w:left w:val="nil"/>
              <w:right w:val="nil"/>
            </w:tcBorders>
          </w:tcPr>
          <w:p w14:paraId="751F6B55" w14:textId="57303141" w:rsidR="00045BF1" w:rsidRPr="00C56D90" w:rsidRDefault="00045BF1" w:rsidP="00045B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12/2*</w:t>
            </w:r>
          </w:p>
        </w:tc>
        <w:tc>
          <w:tcPr>
            <w:tcW w:w="4008" w:type="dxa"/>
            <w:tcBorders>
              <w:left w:val="nil"/>
              <w:right w:val="nil"/>
            </w:tcBorders>
          </w:tcPr>
          <w:p w14:paraId="51658E1B" w14:textId="469A7439" w:rsidR="00045BF1" w:rsidRPr="00C56D90" w:rsidRDefault="001023FF" w:rsidP="00045B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Introduction (suite)</w:t>
            </w:r>
          </w:p>
        </w:tc>
        <w:tc>
          <w:tcPr>
            <w:tcW w:w="8260" w:type="dxa"/>
            <w:tcBorders>
              <w:left w:val="nil"/>
              <w:right w:val="nil"/>
            </w:tcBorders>
          </w:tcPr>
          <w:p w14:paraId="40098B62" w14:textId="74A57C3E" w:rsidR="00045BF1" w:rsidRPr="00C56D90" w:rsidRDefault="00045BF1" w:rsidP="00045BF1">
            <w:pPr>
              <w:rPr>
                <w:sz w:val="18"/>
                <w:szCs w:val="18"/>
              </w:rPr>
            </w:pPr>
          </w:p>
        </w:tc>
      </w:tr>
      <w:tr w:rsidR="001023FF" w:rsidRPr="00C56D90" w14:paraId="1D7A9BE5" w14:textId="77777777" w:rsidTr="007D1AC3">
        <w:tc>
          <w:tcPr>
            <w:tcW w:w="846" w:type="dxa"/>
            <w:tcBorders>
              <w:left w:val="nil"/>
              <w:right w:val="nil"/>
            </w:tcBorders>
          </w:tcPr>
          <w:p w14:paraId="122D0D41" w14:textId="32C1B819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100" w:type="dxa"/>
            <w:tcBorders>
              <w:left w:val="nil"/>
              <w:right w:val="nil"/>
            </w:tcBorders>
          </w:tcPr>
          <w:p w14:paraId="6562206C" w14:textId="39BD8AFA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18/2</w:t>
            </w:r>
          </w:p>
        </w:tc>
        <w:tc>
          <w:tcPr>
            <w:tcW w:w="4008" w:type="dxa"/>
            <w:tcBorders>
              <w:left w:val="nil"/>
              <w:right w:val="nil"/>
            </w:tcBorders>
          </w:tcPr>
          <w:p w14:paraId="0082B6B7" w14:textId="725A74CF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Introduction (fin). </w:t>
            </w:r>
          </w:p>
        </w:tc>
        <w:tc>
          <w:tcPr>
            <w:tcW w:w="8260" w:type="dxa"/>
            <w:tcBorders>
              <w:left w:val="nil"/>
              <w:right w:val="nil"/>
            </w:tcBorders>
          </w:tcPr>
          <w:p w14:paraId="77968307" w14:textId="77777777" w:rsidR="001023FF" w:rsidRDefault="001023FF" w:rsidP="001023FF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Rainhorn</w:t>
            </w:r>
            <w:proofErr w:type="spellEnd"/>
            <w:r>
              <w:rPr>
                <w:sz w:val="18"/>
                <w:szCs w:val="18"/>
              </w:rPr>
              <w:t xml:space="preserve"> J, Blanc de plomb, histoire d’un poison légal, Presses de Sciences Po, 2019</w:t>
            </w:r>
          </w:p>
          <w:p w14:paraId="731B48EA" w14:textId="77777777" w:rsidR="001023FF" w:rsidRDefault="001023FF" w:rsidP="001023FF">
            <w:pPr>
              <w:rPr>
                <w:sz w:val="18"/>
                <w:szCs w:val="18"/>
              </w:rPr>
            </w:pPr>
            <w:proofErr w:type="spellStart"/>
            <w:r w:rsidRPr="00C04E1E">
              <w:rPr>
                <w:sz w:val="18"/>
                <w:szCs w:val="18"/>
              </w:rPr>
              <w:t>Lestel</w:t>
            </w:r>
            <w:proofErr w:type="spellEnd"/>
            <w:r w:rsidRPr="00C04E1E">
              <w:rPr>
                <w:sz w:val="18"/>
                <w:szCs w:val="18"/>
              </w:rPr>
              <w:t xml:space="preserve"> L. La production de céruse en France au XIXe siècle : évolution d’une industrie dangereuse. </w:t>
            </w:r>
            <w:r w:rsidRPr="00C04E1E">
              <w:rPr>
                <w:i/>
                <w:iCs/>
                <w:sz w:val="18"/>
                <w:szCs w:val="18"/>
              </w:rPr>
              <w:t xml:space="preserve">Techniques et Culture </w:t>
            </w:r>
            <w:proofErr w:type="gramStart"/>
            <w:r w:rsidRPr="00C04E1E">
              <w:rPr>
                <w:sz w:val="18"/>
                <w:szCs w:val="18"/>
              </w:rPr>
              <w:t>2002;</w:t>
            </w:r>
            <w:proofErr w:type="gramEnd"/>
            <w:r w:rsidRPr="00C04E1E">
              <w:rPr>
                <w:sz w:val="18"/>
                <w:szCs w:val="18"/>
              </w:rPr>
              <w:t xml:space="preserve"> 38.</w:t>
            </w:r>
            <w:r>
              <w:rPr>
                <w:sz w:val="18"/>
                <w:szCs w:val="18"/>
              </w:rPr>
              <w:t xml:space="preserve"> </w:t>
            </w:r>
            <w:hyperlink r:id="rId8" w:history="1">
              <w:r w:rsidRPr="00C04E1E">
                <w:rPr>
                  <w:rStyle w:val="Lienhypertexte"/>
                  <w:sz w:val="18"/>
                  <w:szCs w:val="18"/>
                </w:rPr>
                <w:t>Lien</w:t>
              </w:r>
            </w:hyperlink>
            <w:r>
              <w:rPr>
                <w:sz w:val="18"/>
                <w:szCs w:val="18"/>
              </w:rPr>
              <w:t>.</w:t>
            </w:r>
          </w:p>
          <w:p w14:paraId="31A8380A" w14:textId="78C93BE8" w:rsidR="001023FF" w:rsidRPr="00C56D90" w:rsidRDefault="001023FF" w:rsidP="001023FF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Kitman</w:t>
            </w:r>
            <w:proofErr w:type="spellEnd"/>
            <w:r>
              <w:rPr>
                <w:sz w:val="18"/>
                <w:szCs w:val="18"/>
              </w:rPr>
              <w:t xml:space="preserve"> JL, L’histoire secrète du plomb, </w:t>
            </w:r>
            <w:r w:rsidRPr="006463EE">
              <w:rPr>
                <w:i/>
                <w:iCs/>
                <w:sz w:val="18"/>
                <w:szCs w:val="18"/>
              </w:rPr>
              <w:t>Allia</w:t>
            </w:r>
            <w:r>
              <w:rPr>
                <w:sz w:val="18"/>
                <w:szCs w:val="18"/>
              </w:rPr>
              <w:t xml:space="preserve">, 2005. </w:t>
            </w:r>
            <w:r w:rsidRPr="00C04E1E">
              <w:rPr>
                <w:i/>
                <w:iCs/>
                <w:sz w:val="18"/>
                <w:szCs w:val="18"/>
              </w:rPr>
              <w:t>Version anglaise</w:t>
            </w:r>
            <w:r>
              <w:rPr>
                <w:sz w:val="18"/>
                <w:szCs w:val="18"/>
              </w:rPr>
              <w:t xml:space="preserve"> : </w:t>
            </w:r>
            <w:hyperlink r:id="rId9" w:history="1">
              <w:r w:rsidRPr="00C04E1E">
                <w:rPr>
                  <w:rStyle w:val="Lienhypertexte"/>
                  <w:sz w:val="18"/>
                  <w:szCs w:val="18"/>
                </w:rPr>
                <w:t>ici</w:t>
              </w:r>
            </w:hyperlink>
            <w:r>
              <w:rPr>
                <w:sz w:val="18"/>
                <w:szCs w:val="18"/>
              </w:rPr>
              <w:t>.</w:t>
            </w:r>
          </w:p>
        </w:tc>
      </w:tr>
      <w:tr w:rsidR="001023FF" w:rsidRPr="00DF285E" w14:paraId="21EC6C0C" w14:textId="77777777" w:rsidTr="007D1AC3">
        <w:tc>
          <w:tcPr>
            <w:tcW w:w="846" w:type="dxa"/>
            <w:tcBorders>
              <w:left w:val="nil"/>
              <w:right w:val="nil"/>
            </w:tcBorders>
          </w:tcPr>
          <w:p w14:paraId="03BB7161" w14:textId="4CC072F2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00" w:type="dxa"/>
            <w:tcBorders>
              <w:left w:val="nil"/>
              <w:right w:val="nil"/>
            </w:tcBorders>
          </w:tcPr>
          <w:p w14:paraId="48F95584" w14:textId="5D10F8CA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11/3</w:t>
            </w:r>
          </w:p>
        </w:tc>
        <w:tc>
          <w:tcPr>
            <w:tcW w:w="4008" w:type="dxa"/>
            <w:tcBorders>
              <w:left w:val="nil"/>
              <w:right w:val="nil"/>
            </w:tcBorders>
          </w:tcPr>
          <w:p w14:paraId="20527EC9" w14:textId="3601802F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 plomb, le plus ancien ennemi de la santé humaine</w:t>
            </w:r>
          </w:p>
        </w:tc>
        <w:tc>
          <w:tcPr>
            <w:tcW w:w="8260" w:type="dxa"/>
            <w:tcBorders>
              <w:left w:val="nil"/>
              <w:right w:val="nil"/>
            </w:tcBorders>
          </w:tcPr>
          <w:p w14:paraId="17D6AE61" w14:textId="21EB91E6" w:rsidR="001023FF" w:rsidRPr="00DF285E" w:rsidRDefault="001023FF" w:rsidP="001023F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Doll, </w:t>
            </w:r>
            <w:r w:rsidRPr="00560917">
              <w:rPr>
                <w:i/>
                <w:iCs/>
                <w:sz w:val="18"/>
                <w:szCs w:val="18"/>
                <w:lang w:val="en-US"/>
              </w:rPr>
              <w:t>AJRCCM</w:t>
            </w:r>
            <w:r>
              <w:rPr>
                <w:sz w:val="18"/>
                <w:szCs w:val="18"/>
                <w:lang w:val="en-US"/>
              </w:rPr>
              <w:t xml:space="preserve">, 2000. </w:t>
            </w:r>
            <w:hyperlink r:id="rId10" w:history="1">
              <w:r w:rsidRPr="00560917">
                <w:rPr>
                  <w:rStyle w:val="Lienhypertexte"/>
                  <w:sz w:val="18"/>
                  <w:szCs w:val="18"/>
                  <w:lang w:val="en-US"/>
                </w:rPr>
                <w:t>Lien</w:t>
              </w:r>
            </w:hyperlink>
            <w:r>
              <w:rPr>
                <w:sz w:val="18"/>
                <w:szCs w:val="18"/>
                <w:lang w:val="en-US"/>
              </w:rPr>
              <w:t>.</w:t>
            </w:r>
          </w:p>
        </w:tc>
      </w:tr>
      <w:tr w:rsidR="001023FF" w:rsidRPr="001023FF" w14:paraId="2D5549C0" w14:textId="77777777" w:rsidTr="007D1AC3">
        <w:tc>
          <w:tcPr>
            <w:tcW w:w="846" w:type="dxa"/>
            <w:tcBorders>
              <w:left w:val="nil"/>
              <w:right w:val="nil"/>
            </w:tcBorders>
          </w:tcPr>
          <w:p w14:paraId="05F9D3AB" w14:textId="0E067BEB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100" w:type="dxa"/>
            <w:tcBorders>
              <w:left w:val="nil"/>
              <w:right w:val="nil"/>
            </w:tcBorders>
          </w:tcPr>
          <w:p w14:paraId="5C39E949" w14:textId="646C026B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18/3</w:t>
            </w:r>
          </w:p>
        </w:tc>
        <w:tc>
          <w:tcPr>
            <w:tcW w:w="4008" w:type="dxa"/>
            <w:tcBorders>
              <w:left w:val="nil"/>
              <w:right w:val="nil"/>
            </w:tcBorders>
          </w:tcPr>
          <w:p w14:paraId="34B78F21" w14:textId="0C66E7D5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 tabac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260" w:type="dxa"/>
            <w:tcBorders>
              <w:left w:val="nil"/>
              <w:right w:val="nil"/>
            </w:tcBorders>
          </w:tcPr>
          <w:p w14:paraId="00FAB744" w14:textId="30D3648A" w:rsidR="001023FF" w:rsidRPr="0096094A" w:rsidRDefault="001023FF" w:rsidP="001023F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EEA, </w:t>
            </w:r>
            <w:r w:rsidRPr="007D1AC3">
              <w:rPr>
                <w:sz w:val="18"/>
                <w:szCs w:val="18"/>
                <w:lang w:val="en-US"/>
              </w:rPr>
              <w:t>Late lessons from early warnin</w:t>
            </w:r>
            <w:r>
              <w:rPr>
                <w:sz w:val="18"/>
                <w:szCs w:val="18"/>
                <w:lang w:val="en-US"/>
              </w:rPr>
              <w:t xml:space="preserve">gs (2001), </w:t>
            </w:r>
            <w:proofErr w:type="spellStart"/>
            <w:r>
              <w:rPr>
                <w:sz w:val="18"/>
                <w:szCs w:val="18"/>
                <w:lang w:val="en-US"/>
              </w:rPr>
              <w:t>chapitre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3  (</w:t>
            </w:r>
            <w:hyperlink r:id="rId11" w:history="1">
              <w:r w:rsidRPr="00DF285E">
                <w:rPr>
                  <w:rStyle w:val="Lienhypertexte"/>
                  <w:sz w:val="18"/>
                  <w:szCs w:val="18"/>
                  <w:lang w:val="en-US"/>
                </w:rPr>
                <w:t>lien</w:t>
              </w:r>
            </w:hyperlink>
            <w:r>
              <w:rPr>
                <w:sz w:val="18"/>
                <w:szCs w:val="18"/>
                <w:lang w:val="en-US"/>
              </w:rPr>
              <w:t>).</w:t>
            </w:r>
          </w:p>
        </w:tc>
      </w:tr>
      <w:tr w:rsidR="001023FF" w:rsidRPr="006B5FBB" w14:paraId="75B5676A" w14:textId="77777777" w:rsidTr="007D1AC3">
        <w:tc>
          <w:tcPr>
            <w:tcW w:w="846" w:type="dxa"/>
            <w:tcBorders>
              <w:left w:val="nil"/>
              <w:right w:val="nil"/>
            </w:tcBorders>
          </w:tcPr>
          <w:p w14:paraId="3BFB1E5F" w14:textId="29CC9D38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100" w:type="dxa"/>
            <w:tcBorders>
              <w:left w:val="nil"/>
              <w:right w:val="nil"/>
            </w:tcBorders>
          </w:tcPr>
          <w:p w14:paraId="2BC8FCC4" w14:textId="6F25587D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1/4**</w:t>
            </w:r>
          </w:p>
        </w:tc>
        <w:tc>
          <w:tcPr>
            <w:tcW w:w="4008" w:type="dxa"/>
            <w:tcBorders>
              <w:left w:val="nil"/>
              <w:right w:val="nil"/>
            </w:tcBorders>
          </w:tcPr>
          <w:p w14:paraId="5895A9B1" w14:textId="38C4D8D3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Pollution atmosphérique </w:t>
            </w:r>
          </w:p>
        </w:tc>
        <w:tc>
          <w:tcPr>
            <w:tcW w:w="8260" w:type="dxa"/>
            <w:tcBorders>
              <w:left w:val="nil"/>
              <w:right w:val="nil"/>
            </w:tcBorders>
          </w:tcPr>
          <w:p w14:paraId="009BD7E0" w14:textId="061AB16A" w:rsidR="001023FF" w:rsidRPr="006B5FBB" w:rsidRDefault="001023FF" w:rsidP="001023FF">
            <w:pPr>
              <w:rPr>
                <w:sz w:val="18"/>
                <w:szCs w:val="18"/>
                <w:lang w:val="en-US"/>
              </w:rPr>
            </w:pPr>
          </w:p>
        </w:tc>
      </w:tr>
      <w:tr w:rsidR="001023FF" w:rsidRPr="001023FF" w14:paraId="11CA1E67" w14:textId="77777777" w:rsidTr="007D1AC3">
        <w:tc>
          <w:tcPr>
            <w:tcW w:w="846" w:type="dxa"/>
            <w:tcBorders>
              <w:left w:val="nil"/>
              <w:right w:val="nil"/>
            </w:tcBorders>
          </w:tcPr>
          <w:p w14:paraId="4B4D52CE" w14:textId="29B845B0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100" w:type="dxa"/>
            <w:tcBorders>
              <w:left w:val="nil"/>
              <w:right w:val="nil"/>
            </w:tcBorders>
          </w:tcPr>
          <w:p w14:paraId="706E9375" w14:textId="0FCF6595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8/4</w:t>
            </w:r>
          </w:p>
        </w:tc>
        <w:tc>
          <w:tcPr>
            <w:tcW w:w="4008" w:type="dxa"/>
            <w:tcBorders>
              <w:left w:val="nil"/>
              <w:right w:val="nil"/>
            </w:tcBorders>
          </w:tcPr>
          <w:p w14:paraId="5D1BDB8D" w14:textId="0010C28E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Rayonnements ionisants</w:t>
            </w:r>
          </w:p>
        </w:tc>
        <w:tc>
          <w:tcPr>
            <w:tcW w:w="8260" w:type="dxa"/>
            <w:tcBorders>
              <w:left w:val="nil"/>
              <w:right w:val="nil"/>
            </w:tcBorders>
          </w:tcPr>
          <w:p w14:paraId="2305B8F9" w14:textId="77777777" w:rsidR="001023FF" w:rsidRDefault="001023FF" w:rsidP="001023F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EEA, </w:t>
            </w:r>
            <w:r w:rsidRPr="007D1AC3">
              <w:rPr>
                <w:sz w:val="18"/>
                <w:szCs w:val="18"/>
                <w:lang w:val="en-US"/>
              </w:rPr>
              <w:t>Late lessons from early warnin</w:t>
            </w:r>
            <w:r>
              <w:rPr>
                <w:sz w:val="18"/>
                <w:szCs w:val="18"/>
                <w:lang w:val="en-US"/>
              </w:rPr>
              <w:t xml:space="preserve">gs (2001), </w:t>
            </w:r>
            <w:proofErr w:type="spellStart"/>
            <w:r>
              <w:rPr>
                <w:sz w:val="18"/>
                <w:szCs w:val="18"/>
                <w:lang w:val="en-US"/>
              </w:rPr>
              <w:t>chapitre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6 (PCB). </w:t>
            </w:r>
            <w:hyperlink r:id="rId12" w:history="1">
              <w:r w:rsidRPr="007D1AC3">
                <w:rPr>
                  <w:rStyle w:val="Lienhypertexte"/>
                  <w:sz w:val="18"/>
                  <w:szCs w:val="18"/>
                  <w:lang w:val="en-US"/>
                </w:rPr>
                <w:t>Lien</w:t>
              </w:r>
            </w:hyperlink>
          </w:p>
          <w:p w14:paraId="10C28738" w14:textId="2D95E706" w:rsidR="001023FF" w:rsidRPr="001023FF" w:rsidRDefault="001023FF" w:rsidP="001023FF">
            <w:pPr>
              <w:rPr>
                <w:sz w:val="18"/>
                <w:szCs w:val="18"/>
                <w:lang w:val="en-US"/>
              </w:rPr>
            </w:pPr>
            <w:r w:rsidRPr="006B5FBB">
              <w:rPr>
                <w:sz w:val="18"/>
                <w:szCs w:val="18"/>
                <w:lang w:val="en-US"/>
              </w:rPr>
              <w:t xml:space="preserve">Carson R, Silent Spring / Le </w:t>
            </w:r>
            <w:proofErr w:type="spellStart"/>
            <w:r w:rsidRPr="006B5FBB">
              <w:rPr>
                <w:sz w:val="18"/>
                <w:szCs w:val="18"/>
                <w:lang w:val="en-US"/>
              </w:rPr>
              <w:t>printemps</w:t>
            </w:r>
            <w:proofErr w:type="spellEnd"/>
            <w:r w:rsidRPr="006B5FBB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6B5FBB">
              <w:rPr>
                <w:sz w:val="18"/>
                <w:szCs w:val="18"/>
                <w:lang w:val="en-US"/>
              </w:rPr>
              <w:t>silencieux</w:t>
            </w:r>
            <w:proofErr w:type="spellEnd"/>
            <w:r w:rsidRPr="006B5FBB">
              <w:rPr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6B5FBB">
              <w:rPr>
                <w:sz w:val="18"/>
                <w:szCs w:val="18"/>
                <w:lang w:val="en-US"/>
              </w:rPr>
              <w:t>Wildproject</w:t>
            </w:r>
            <w:proofErr w:type="spellEnd"/>
            <w:r w:rsidRPr="006B5FBB">
              <w:rPr>
                <w:sz w:val="18"/>
                <w:szCs w:val="18"/>
                <w:lang w:val="en-US"/>
              </w:rPr>
              <w:t xml:space="preserve"> Edition, 2019. </w:t>
            </w:r>
          </w:p>
        </w:tc>
      </w:tr>
      <w:tr w:rsidR="001023FF" w:rsidRPr="00C56D90" w14:paraId="143AFDF1" w14:textId="77777777" w:rsidTr="007D1AC3">
        <w:tc>
          <w:tcPr>
            <w:tcW w:w="846" w:type="dxa"/>
            <w:tcBorders>
              <w:left w:val="nil"/>
              <w:right w:val="nil"/>
            </w:tcBorders>
          </w:tcPr>
          <w:p w14:paraId="11FD0B98" w14:textId="1D562A56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00" w:type="dxa"/>
            <w:tcBorders>
              <w:left w:val="nil"/>
              <w:right w:val="nil"/>
            </w:tcBorders>
          </w:tcPr>
          <w:p w14:paraId="33B28635" w14:textId="1D5C93F0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15/4</w:t>
            </w:r>
          </w:p>
        </w:tc>
        <w:tc>
          <w:tcPr>
            <w:tcW w:w="4008" w:type="dxa"/>
            <w:tcBorders>
              <w:left w:val="nil"/>
              <w:right w:val="nil"/>
            </w:tcBorders>
          </w:tcPr>
          <w:p w14:paraId="62D37DBD" w14:textId="3C1C2034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Les composés perfluorés (PFAS)</w:t>
            </w:r>
          </w:p>
        </w:tc>
        <w:tc>
          <w:tcPr>
            <w:tcW w:w="8260" w:type="dxa"/>
            <w:tcBorders>
              <w:left w:val="nil"/>
              <w:right w:val="nil"/>
            </w:tcBorders>
          </w:tcPr>
          <w:p w14:paraId="668B975F" w14:textId="54E3BBAA" w:rsidR="001023FF" w:rsidRPr="00C56D90" w:rsidRDefault="001023FF" w:rsidP="001023FF">
            <w:pPr>
              <w:rPr>
                <w:sz w:val="18"/>
                <w:szCs w:val="18"/>
              </w:rPr>
            </w:pPr>
          </w:p>
        </w:tc>
      </w:tr>
      <w:tr w:rsidR="001023FF" w:rsidRPr="001023FF" w14:paraId="4973659B" w14:textId="77777777" w:rsidTr="007D1AC3">
        <w:tc>
          <w:tcPr>
            <w:tcW w:w="846" w:type="dxa"/>
            <w:tcBorders>
              <w:left w:val="nil"/>
              <w:right w:val="nil"/>
            </w:tcBorders>
          </w:tcPr>
          <w:p w14:paraId="362CC5A4" w14:textId="0DA2DDF7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100" w:type="dxa"/>
            <w:tcBorders>
              <w:left w:val="nil"/>
              <w:right w:val="nil"/>
            </w:tcBorders>
          </w:tcPr>
          <w:p w14:paraId="6EA6FC2B" w14:textId="029370FA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29/4</w:t>
            </w:r>
          </w:p>
        </w:tc>
        <w:tc>
          <w:tcPr>
            <w:tcW w:w="4008" w:type="dxa"/>
            <w:tcBorders>
              <w:left w:val="nil"/>
              <w:right w:val="nil"/>
            </w:tcBorders>
          </w:tcPr>
          <w:p w14:paraId="1724E46D" w14:textId="0154E56D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Les perturbateurs endocriniens</w:t>
            </w:r>
          </w:p>
        </w:tc>
        <w:tc>
          <w:tcPr>
            <w:tcW w:w="8260" w:type="dxa"/>
            <w:tcBorders>
              <w:left w:val="nil"/>
              <w:right w:val="nil"/>
            </w:tcBorders>
          </w:tcPr>
          <w:p w14:paraId="7D5BE52A" w14:textId="7906DE4C" w:rsidR="001023FF" w:rsidRPr="00BC5CA8" w:rsidRDefault="001023FF" w:rsidP="001023FF">
            <w:pPr>
              <w:rPr>
                <w:sz w:val="18"/>
                <w:szCs w:val="18"/>
                <w:lang w:val="en-US"/>
              </w:rPr>
            </w:pPr>
            <w:proofErr w:type="spellStart"/>
            <w:r w:rsidRPr="00BC5CA8">
              <w:rPr>
                <w:sz w:val="18"/>
                <w:szCs w:val="18"/>
                <w:lang w:val="en-US"/>
              </w:rPr>
              <w:t>Demeneix</w:t>
            </w:r>
            <w:proofErr w:type="spellEnd"/>
            <w:r w:rsidRPr="00BC5CA8">
              <w:rPr>
                <w:sz w:val="18"/>
                <w:szCs w:val="18"/>
                <w:lang w:val="en-US"/>
              </w:rPr>
              <w:t xml:space="preserve"> B et Slama R, Endocrine Disruptors, from health effects to risk ma</w:t>
            </w:r>
            <w:r>
              <w:rPr>
                <w:sz w:val="18"/>
                <w:szCs w:val="18"/>
                <w:lang w:val="en-US"/>
              </w:rPr>
              <w:t xml:space="preserve">nagement, </w:t>
            </w:r>
            <w:r w:rsidRPr="00BC5CA8">
              <w:rPr>
                <w:sz w:val="18"/>
                <w:szCs w:val="18"/>
                <w:lang w:val="en-US"/>
              </w:rPr>
              <w:t>Report to the EU Parliament, 2019.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hyperlink r:id="rId13" w:history="1">
              <w:r w:rsidRPr="00560917">
                <w:rPr>
                  <w:rStyle w:val="Lienhypertexte"/>
                  <w:sz w:val="18"/>
                  <w:szCs w:val="18"/>
                  <w:lang w:val="en-US"/>
                </w:rPr>
                <w:t>Lien</w:t>
              </w:r>
            </w:hyperlink>
            <w:r>
              <w:rPr>
                <w:sz w:val="18"/>
                <w:szCs w:val="18"/>
                <w:lang w:val="en-US"/>
              </w:rPr>
              <w:t>.</w:t>
            </w:r>
          </w:p>
        </w:tc>
      </w:tr>
      <w:tr w:rsidR="001023FF" w:rsidRPr="00C56D90" w14:paraId="790B1FC7" w14:textId="77777777" w:rsidTr="007D1AC3">
        <w:tc>
          <w:tcPr>
            <w:tcW w:w="846" w:type="dxa"/>
            <w:tcBorders>
              <w:left w:val="nil"/>
              <w:right w:val="nil"/>
            </w:tcBorders>
          </w:tcPr>
          <w:p w14:paraId="6B0DD3FB" w14:textId="353981B1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100" w:type="dxa"/>
            <w:tcBorders>
              <w:left w:val="nil"/>
              <w:right w:val="nil"/>
            </w:tcBorders>
          </w:tcPr>
          <w:p w14:paraId="0C8A3AE0" w14:textId="30C466E8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6/5</w:t>
            </w:r>
          </w:p>
        </w:tc>
        <w:tc>
          <w:tcPr>
            <w:tcW w:w="4008" w:type="dxa"/>
            <w:tcBorders>
              <w:left w:val="nil"/>
              <w:right w:val="nil"/>
            </w:tcBorders>
          </w:tcPr>
          <w:p w14:paraId="2E014C10" w14:textId="30089D5B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Les pesticides</w:t>
            </w:r>
          </w:p>
        </w:tc>
        <w:tc>
          <w:tcPr>
            <w:tcW w:w="8260" w:type="dxa"/>
            <w:tcBorders>
              <w:left w:val="nil"/>
              <w:right w:val="nil"/>
            </w:tcBorders>
          </w:tcPr>
          <w:p w14:paraId="02CFCD7E" w14:textId="31919928" w:rsidR="001023FF" w:rsidRPr="00C56D90" w:rsidRDefault="001023FF" w:rsidP="001023FF">
            <w:pPr>
              <w:rPr>
                <w:sz w:val="18"/>
                <w:szCs w:val="18"/>
              </w:rPr>
            </w:pPr>
          </w:p>
        </w:tc>
      </w:tr>
      <w:tr w:rsidR="001023FF" w:rsidRPr="00C56D90" w14:paraId="19402C69" w14:textId="77777777" w:rsidTr="007D1AC3">
        <w:tc>
          <w:tcPr>
            <w:tcW w:w="846" w:type="dxa"/>
            <w:tcBorders>
              <w:left w:val="nil"/>
              <w:bottom w:val="single" w:sz="4" w:space="0" w:color="auto"/>
              <w:right w:val="nil"/>
            </w:tcBorders>
          </w:tcPr>
          <w:p w14:paraId="3ACF20AA" w14:textId="4A7428BF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100" w:type="dxa"/>
            <w:tcBorders>
              <w:left w:val="nil"/>
              <w:bottom w:val="single" w:sz="4" w:space="0" w:color="auto"/>
              <w:right w:val="nil"/>
            </w:tcBorders>
          </w:tcPr>
          <w:p w14:paraId="3724DE78" w14:textId="3E5C6CED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13/5</w:t>
            </w:r>
          </w:p>
        </w:tc>
        <w:tc>
          <w:tcPr>
            <w:tcW w:w="4008" w:type="dxa"/>
            <w:tcBorders>
              <w:left w:val="nil"/>
              <w:bottom w:val="single" w:sz="4" w:space="0" w:color="auto"/>
              <w:right w:val="nil"/>
            </w:tcBorders>
          </w:tcPr>
          <w:p w14:paraId="1C776ABA" w14:textId="280EF85E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L’alcool</w:t>
            </w:r>
          </w:p>
        </w:tc>
        <w:tc>
          <w:tcPr>
            <w:tcW w:w="8260" w:type="dxa"/>
            <w:tcBorders>
              <w:left w:val="nil"/>
              <w:bottom w:val="single" w:sz="4" w:space="0" w:color="auto"/>
              <w:right w:val="nil"/>
            </w:tcBorders>
          </w:tcPr>
          <w:p w14:paraId="2C461FD6" w14:textId="615AEAEA" w:rsidR="001023FF" w:rsidRPr="00C56D90" w:rsidRDefault="001023FF" w:rsidP="001023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Inserm, Expertise collective, Réduction des dommages associés à la consommation d’alcool, 2021. </w:t>
            </w:r>
            <w:hyperlink r:id="rId14" w:history="1">
              <w:r w:rsidRPr="007D1AC3">
                <w:rPr>
                  <w:rStyle w:val="Lienhypertexte"/>
                  <w:sz w:val="18"/>
                  <w:szCs w:val="18"/>
                </w:rPr>
                <w:t>Lien</w:t>
              </w:r>
            </w:hyperlink>
            <w:r>
              <w:rPr>
                <w:sz w:val="18"/>
                <w:szCs w:val="18"/>
              </w:rPr>
              <w:t>.</w:t>
            </w:r>
          </w:p>
        </w:tc>
      </w:tr>
      <w:tr w:rsidR="001023FF" w:rsidRPr="00C56D90" w14:paraId="2AACECA9" w14:textId="77777777" w:rsidTr="001B12DA">
        <w:tc>
          <w:tcPr>
            <w:tcW w:w="846" w:type="dxa"/>
            <w:tcBorders>
              <w:left w:val="nil"/>
              <w:right w:val="nil"/>
            </w:tcBorders>
          </w:tcPr>
          <w:p w14:paraId="4DF47F8D" w14:textId="30171CE6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100" w:type="dxa"/>
            <w:tcBorders>
              <w:left w:val="nil"/>
              <w:right w:val="nil"/>
            </w:tcBorders>
          </w:tcPr>
          <w:p w14:paraId="37CE2209" w14:textId="2B0B81E4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27/5</w:t>
            </w:r>
          </w:p>
        </w:tc>
        <w:tc>
          <w:tcPr>
            <w:tcW w:w="4008" w:type="dxa"/>
            <w:tcBorders>
              <w:left w:val="nil"/>
              <w:right w:val="nil"/>
            </w:tcBorders>
          </w:tcPr>
          <w:p w14:paraId="79FC76A0" w14:textId="77F2F8C2" w:rsidR="001023FF" w:rsidRPr="00C56D90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 voiture thermique</w:t>
            </w:r>
          </w:p>
        </w:tc>
        <w:tc>
          <w:tcPr>
            <w:tcW w:w="8260" w:type="dxa"/>
            <w:tcBorders>
              <w:left w:val="nil"/>
              <w:right w:val="nil"/>
            </w:tcBorders>
          </w:tcPr>
          <w:p w14:paraId="655FE3A4" w14:textId="4F72CE06" w:rsidR="001023FF" w:rsidRPr="00C56D90" w:rsidRDefault="001023FF" w:rsidP="001023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Miner, </w:t>
            </w:r>
            <w:r w:rsidRPr="006463EE">
              <w:rPr>
                <w:i/>
                <w:iCs/>
                <w:sz w:val="18"/>
                <w:szCs w:val="18"/>
              </w:rPr>
              <w:t xml:space="preserve">J Transp </w:t>
            </w:r>
            <w:proofErr w:type="spellStart"/>
            <w:r w:rsidRPr="006463EE">
              <w:rPr>
                <w:i/>
                <w:iCs/>
                <w:sz w:val="18"/>
                <w:szCs w:val="18"/>
              </w:rPr>
              <w:t>Geog</w:t>
            </w:r>
            <w:proofErr w:type="spellEnd"/>
            <w:r>
              <w:rPr>
                <w:sz w:val="18"/>
                <w:szCs w:val="18"/>
              </w:rPr>
              <w:t xml:space="preserve">, 2024. </w:t>
            </w:r>
            <w:hyperlink r:id="rId15" w:history="1">
              <w:r w:rsidRPr="006463EE">
                <w:rPr>
                  <w:rStyle w:val="Lienhypertexte"/>
                  <w:sz w:val="18"/>
                  <w:szCs w:val="18"/>
                </w:rPr>
                <w:t>Lien</w:t>
              </w:r>
            </w:hyperlink>
            <w:r>
              <w:rPr>
                <w:sz w:val="18"/>
                <w:szCs w:val="18"/>
              </w:rPr>
              <w:t>.</w:t>
            </w:r>
          </w:p>
        </w:tc>
      </w:tr>
      <w:tr w:rsidR="001023FF" w:rsidRPr="00C56D90" w14:paraId="61C57974" w14:textId="77777777" w:rsidTr="007D1AC3">
        <w:tc>
          <w:tcPr>
            <w:tcW w:w="846" w:type="dxa"/>
            <w:tcBorders>
              <w:left w:val="nil"/>
              <w:bottom w:val="single" w:sz="18" w:space="0" w:color="auto"/>
              <w:right w:val="nil"/>
            </w:tcBorders>
          </w:tcPr>
          <w:p w14:paraId="25673BC2" w14:textId="47CF592A" w:rsidR="001023FF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00" w:type="dxa"/>
            <w:tcBorders>
              <w:left w:val="nil"/>
              <w:bottom w:val="single" w:sz="18" w:space="0" w:color="auto"/>
              <w:right w:val="nil"/>
            </w:tcBorders>
          </w:tcPr>
          <w:p w14:paraId="046C3CC0" w14:textId="160F5138" w:rsidR="001023FF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3/6</w:t>
            </w:r>
          </w:p>
        </w:tc>
        <w:tc>
          <w:tcPr>
            <w:tcW w:w="4008" w:type="dxa"/>
            <w:tcBorders>
              <w:left w:val="nil"/>
              <w:bottom w:val="single" w:sz="18" w:space="0" w:color="auto"/>
              <w:right w:val="nil"/>
            </w:tcBorders>
          </w:tcPr>
          <w:p w14:paraId="476338DD" w14:textId="13C5B010" w:rsidR="001023FF" w:rsidRDefault="001023FF" w:rsidP="001023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Conclusion, bilan</w:t>
            </w:r>
          </w:p>
        </w:tc>
        <w:tc>
          <w:tcPr>
            <w:tcW w:w="8260" w:type="dxa"/>
            <w:tcBorders>
              <w:left w:val="nil"/>
              <w:bottom w:val="single" w:sz="18" w:space="0" w:color="auto"/>
              <w:right w:val="nil"/>
            </w:tcBorders>
          </w:tcPr>
          <w:p w14:paraId="44894915" w14:textId="77777777" w:rsidR="001023FF" w:rsidRPr="00C56D90" w:rsidRDefault="001023FF" w:rsidP="001023FF">
            <w:pPr>
              <w:rPr>
                <w:sz w:val="18"/>
                <w:szCs w:val="18"/>
              </w:rPr>
            </w:pPr>
          </w:p>
        </w:tc>
      </w:tr>
    </w:tbl>
    <w:p w14:paraId="7CEAEDF2" w14:textId="6EA2F89C" w:rsidR="00C56D90" w:rsidRDefault="006B5FBB" w:rsidP="0021326B">
      <w:pPr>
        <w:rPr>
          <w:i/>
          <w:iCs/>
          <w:sz w:val="21"/>
          <w:szCs w:val="21"/>
        </w:rPr>
      </w:pPr>
      <w:r w:rsidRPr="0096094A">
        <w:rPr>
          <w:i/>
          <w:iCs/>
          <w:sz w:val="21"/>
          <w:szCs w:val="21"/>
        </w:rPr>
        <w:t>* Attention, cours ayant lieu exceptionnellement un mercredi, le 12/2 de 16h à 18h.</w:t>
      </w:r>
    </w:p>
    <w:p w14:paraId="69B2F7B5" w14:textId="06C09DF6" w:rsidR="00043E3D" w:rsidRPr="0096094A" w:rsidRDefault="00043E3D" w:rsidP="0021326B">
      <w:pPr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 xml:space="preserve">** Le cours du </w:t>
      </w:r>
      <w:r w:rsidRPr="00164EA2">
        <w:rPr>
          <w:b/>
          <w:bCs/>
          <w:i/>
          <w:iCs/>
          <w:sz w:val="21"/>
          <w:szCs w:val="21"/>
        </w:rPr>
        <w:t>1</w:t>
      </w:r>
      <w:r w:rsidRPr="00164EA2">
        <w:rPr>
          <w:b/>
          <w:bCs/>
          <w:i/>
          <w:iCs/>
          <w:sz w:val="21"/>
          <w:szCs w:val="21"/>
          <w:vertAlign w:val="superscript"/>
        </w:rPr>
        <w:t>er</w:t>
      </w:r>
      <w:r w:rsidRPr="00164EA2">
        <w:rPr>
          <w:b/>
          <w:bCs/>
          <w:i/>
          <w:iCs/>
          <w:sz w:val="21"/>
          <w:szCs w:val="21"/>
        </w:rPr>
        <w:t xml:space="preserve"> avril</w:t>
      </w:r>
      <w:r>
        <w:rPr>
          <w:i/>
          <w:iCs/>
          <w:sz w:val="21"/>
          <w:szCs w:val="21"/>
        </w:rPr>
        <w:t xml:space="preserve"> n’aura pas lieu dans la salle habituelle du CERES </w:t>
      </w:r>
      <w:r w:rsidR="00A15BBB">
        <w:rPr>
          <w:i/>
          <w:iCs/>
          <w:sz w:val="21"/>
          <w:szCs w:val="21"/>
        </w:rPr>
        <w:t xml:space="preserve">mais au 29 rue d’Ulm, en salle </w:t>
      </w:r>
      <w:r w:rsidR="00A15BBB" w:rsidRPr="00A15BBB">
        <w:rPr>
          <w:rFonts w:ascii="Aptos" w:hAnsi="Aptos"/>
          <w:color w:val="000000"/>
          <w:sz w:val="21"/>
          <w:szCs w:val="21"/>
        </w:rPr>
        <w:t>Assia DJEBAR</w:t>
      </w:r>
      <w:r w:rsidRPr="00A15BBB">
        <w:rPr>
          <w:i/>
          <w:iCs/>
          <w:sz w:val="21"/>
          <w:szCs w:val="21"/>
        </w:rPr>
        <w:t>.</w:t>
      </w:r>
    </w:p>
    <w:p w14:paraId="255804C1" w14:textId="4CB1C844" w:rsidR="00505046" w:rsidRPr="0021326B" w:rsidRDefault="00505046" w:rsidP="0021326B">
      <w:pPr>
        <w:rPr>
          <w:sz w:val="22"/>
          <w:szCs w:val="22"/>
        </w:rPr>
      </w:pPr>
    </w:p>
    <w:p w14:paraId="1C3F088E" w14:textId="6DC76CDA" w:rsidR="00AA4D80" w:rsidRPr="009237E4" w:rsidRDefault="00AA4D80">
      <w:pPr>
        <w:rPr>
          <w:b/>
          <w:bCs/>
          <w:lang w:val="en-US"/>
        </w:rPr>
      </w:pPr>
      <w:proofErr w:type="spellStart"/>
      <w:r w:rsidRPr="009237E4">
        <w:rPr>
          <w:b/>
          <w:bCs/>
          <w:lang w:val="en-US"/>
        </w:rPr>
        <w:t>Bibliographie</w:t>
      </w:r>
      <w:proofErr w:type="spellEnd"/>
      <w:r w:rsidRPr="009237E4">
        <w:rPr>
          <w:b/>
          <w:bCs/>
          <w:lang w:val="en-US"/>
        </w:rPr>
        <w:t xml:space="preserve"> </w:t>
      </w:r>
      <w:proofErr w:type="spellStart"/>
      <w:proofErr w:type="gramStart"/>
      <w:r w:rsidR="00505046" w:rsidRPr="009237E4">
        <w:rPr>
          <w:b/>
          <w:bCs/>
          <w:lang w:val="en-US"/>
        </w:rPr>
        <w:t>générale</w:t>
      </w:r>
      <w:proofErr w:type="spellEnd"/>
      <w:r w:rsidRPr="009237E4">
        <w:rPr>
          <w:b/>
          <w:bCs/>
          <w:lang w:val="en-US"/>
        </w:rPr>
        <w:t> :</w:t>
      </w:r>
      <w:proofErr w:type="gramEnd"/>
    </w:p>
    <w:p w14:paraId="1C9482A3" w14:textId="13C61E9F" w:rsidR="00DF24BB" w:rsidRPr="00BD4DB6" w:rsidRDefault="00DF24BB" w:rsidP="00AA4D80">
      <w:pPr>
        <w:autoSpaceDE w:val="0"/>
        <w:autoSpaceDN w:val="0"/>
        <w:adjustRightInd w:val="0"/>
        <w:ind w:left="709" w:right="-720" w:hanging="709"/>
        <w:rPr>
          <w:rFonts w:cs="Arial"/>
          <w:kern w:val="0"/>
          <w:sz w:val="18"/>
          <w:szCs w:val="18"/>
          <w:lang w:val="en-US"/>
        </w:rPr>
      </w:pPr>
      <w:r w:rsidRPr="00BD4DB6">
        <w:rPr>
          <w:rFonts w:cs="Arial"/>
          <w:kern w:val="0"/>
          <w:sz w:val="18"/>
          <w:szCs w:val="18"/>
          <w:lang w:val="en-US"/>
        </w:rPr>
        <w:t xml:space="preserve">EEA, </w:t>
      </w:r>
      <w:r w:rsidR="00BD4DB6" w:rsidRPr="00BD4DB6">
        <w:rPr>
          <w:rFonts w:cs="Arial"/>
          <w:kern w:val="0"/>
          <w:sz w:val="18"/>
          <w:szCs w:val="18"/>
          <w:lang w:val="en-US"/>
        </w:rPr>
        <w:t xml:space="preserve">(European Environmental Agency), </w:t>
      </w:r>
      <w:r w:rsidRPr="00BD4DB6">
        <w:rPr>
          <w:rFonts w:cs="Arial"/>
          <w:kern w:val="0"/>
          <w:sz w:val="18"/>
          <w:szCs w:val="18"/>
          <w:lang w:val="en-US"/>
        </w:rPr>
        <w:t>2001, Late lessons from early warning</w:t>
      </w:r>
      <w:r w:rsidR="007D1AC3">
        <w:rPr>
          <w:rFonts w:cs="Arial"/>
          <w:kern w:val="0"/>
          <w:sz w:val="18"/>
          <w:szCs w:val="18"/>
          <w:lang w:val="en-US"/>
        </w:rPr>
        <w:t>s</w:t>
      </w:r>
      <w:r w:rsidRPr="00BD4DB6">
        <w:rPr>
          <w:rFonts w:cs="Arial"/>
          <w:kern w:val="0"/>
          <w:sz w:val="18"/>
          <w:szCs w:val="18"/>
          <w:lang w:val="en-US"/>
        </w:rPr>
        <w:t xml:space="preserve">: the precautionary principle, 1896-2000. 211 p., </w:t>
      </w:r>
      <w:hyperlink r:id="rId16" w:history="1">
        <w:r w:rsidRPr="00BD4DB6">
          <w:rPr>
            <w:rStyle w:val="Lienhypertexte"/>
            <w:rFonts w:cs="Arial"/>
            <w:kern w:val="0"/>
            <w:sz w:val="18"/>
            <w:szCs w:val="18"/>
            <w:lang w:val="en-US"/>
          </w:rPr>
          <w:t>Lien</w:t>
        </w:r>
      </w:hyperlink>
      <w:r w:rsidRPr="00BD4DB6">
        <w:rPr>
          <w:rFonts w:cs="Arial"/>
          <w:kern w:val="0"/>
          <w:sz w:val="18"/>
          <w:szCs w:val="18"/>
          <w:lang w:val="en-US"/>
        </w:rPr>
        <w:t>.</w:t>
      </w:r>
    </w:p>
    <w:p w14:paraId="2D118642" w14:textId="27488B05" w:rsidR="00C04E1E" w:rsidRPr="00BD4DB6" w:rsidRDefault="00DF24BB" w:rsidP="00AA4D80">
      <w:pPr>
        <w:autoSpaceDE w:val="0"/>
        <w:autoSpaceDN w:val="0"/>
        <w:adjustRightInd w:val="0"/>
        <w:ind w:left="709" w:right="-720" w:hanging="709"/>
        <w:rPr>
          <w:rFonts w:cs="Arial"/>
          <w:kern w:val="0"/>
          <w:sz w:val="18"/>
          <w:szCs w:val="18"/>
          <w:lang w:val="en-US"/>
        </w:rPr>
      </w:pPr>
      <w:r w:rsidRPr="00BD4DB6">
        <w:rPr>
          <w:rFonts w:cs="Arial"/>
          <w:kern w:val="0"/>
          <w:sz w:val="18"/>
          <w:szCs w:val="18"/>
          <w:lang w:val="en-US"/>
        </w:rPr>
        <w:t xml:space="preserve">EEA (European Environmental Agency), 2013, Late lessons from early warnings II. </w:t>
      </w:r>
      <w:hyperlink r:id="rId17" w:history="1">
        <w:r w:rsidRPr="00BD4DB6">
          <w:rPr>
            <w:rStyle w:val="Lienhypertexte"/>
            <w:rFonts w:cs="Arial"/>
            <w:kern w:val="0"/>
            <w:sz w:val="18"/>
            <w:szCs w:val="18"/>
            <w:lang w:val="en-US"/>
          </w:rPr>
          <w:t>Lien.</w:t>
        </w:r>
      </w:hyperlink>
      <w:r w:rsidRPr="00BD4DB6">
        <w:rPr>
          <w:rFonts w:cs="Arial"/>
          <w:kern w:val="0"/>
          <w:sz w:val="18"/>
          <w:szCs w:val="18"/>
          <w:lang w:val="en-US"/>
        </w:rPr>
        <w:t xml:space="preserve"> 2013</w:t>
      </w:r>
    </w:p>
    <w:p w14:paraId="5E95E61D" w14:textId="286B07A8" w:rsidR="00AA4D80" w:rsidRPr="00BD4DB6" w:rsidRDefault="00AA4D80" w:rsidP="00AA4D80">
      <w:pPr>
        <w:autoSpaceDE w:val="0"/>
        <w:autoSpaceDN w:val="0"/>
        <w:adjustRightInd w:val="0"/>
        <w:ind w:left="709" w:right="-720" w:hanging="709"/>
        <w:rPr>
          <w:rFonts w:cs="Arial"/>
          <w:kern w:val="0"/>
          <w:sz w:val="18"/>
          <w:szCs w:val="18"/>
          <w:lang w:val="en-US"/>
        </w:rPr>
      </w:pPr>
      <w:r w:rsidRPr="0025576C">
        <w:rPr>
          <w:rFonts w:cs="Arial"/>
          <w:kern w:val="0"/>
          <w:sz w:val="18"/>
          <w:szCs w:val="18"/>
          <w:lang w:val="en-US"/>
        </w:rPr>
        <w:t xml:space="preserve">McNeill JR. </w:t>
      </w:r>
      <w:r w:rsidRPr="00BD4DB6">
        <w:rPr>
          <w:rFonts w:cs="Arial"/>
          <w:kern w:val="0"/>
          <w:sz w:val="18"/>
          <w:szCs w:val="18"/>
          <w:lang w:val="en-US"/>
        </w:rPr>
        <w:t>Something new under the sun. An Environmental history of the Twentieth-Century World. New-York: W.W. Norton &amp; Company, Inc; 2001.</w:t>
      </w:r>
    </w:p>
    <w:p w14:paraId="01FB0493" w14:textId="5DFF4056" w:rsidR="009237E4" w:rsidRPr="009237E4" w:rsidRDefault="009237E4" w:rsidP="009237E4">
      <w:pPr>
        <w:autoSpaceDE w:val="0"/>
        <w:autoSpaceDN w:val="0"/>
        <w:adjustRightInd w:val="0"/>
        <w:ind w:left="720" w:right="-720" w:hanging="720"/>
        <w:rPr>
          <w:rFonts w:cs="Arial"/>
          <w:kern w:val="0"/>
          <w:sz w:val="18"/>
          <w:szCs w:val="18"/>
        </w:rPr>
      </w:pPr>
      <w:proofErr w:type="spellStart"/>
      <w:r w:rsidRPr="009237E4">
        <w:rPr>
          <w:rFonts w:cs="Arial"/>
          <w:kern w:val="0"/>
          <w:sz w:val="18"/>
          <w:szCs w:val="18"/>
        </w:rPr>
        <w:t>Oreskes</w:t>
      </w:r>
      <w:proofErr w:type="spellEnd"/>
      <w:r w:rsidRPr="009237E4">
        <w:rPr>
          <w:rFonts w:cs="Arial"/>
          <w:kern w:val="0"/>
          <w:sz w:val="18"/>
          <w:szCs w:val="18"/>
        </w:rPr>
        <w:t xml:space="preserve"> N, Conway E. Les Marchands de doute. </w:t>
      </w:r>
      <w:proofErr w:type="gramStart"/>
      <w:r w:rsidRPr="009237E4">
        <w:rPr>
          <w:rFonts w:cs="Arial"/>
          <w:kern w:val="0"/>
          <w:sz w:val="18"/>
          <w:szCs w:val="18"/>
        </w:rPr>
        <w:t>Paris:</w:t>
      </w:r>
      <w:proofErr w:type="gramEnd"/>
      <w:r w:rsidRPr="009237E4">
        <w:rPr>
          <w:rFonts w:cs="Arial"/>
          <w:kern w:val="0"/>
          <w:sz w:val="18"/>
          <w:szCs w:val="18"/>
        </w:rPr>
        <w:t xml:space="preserve"> Ed. </w:t>
      </w:r>
      <w:proofErr w:type="gramStart"/>
      <w:r w:rsidRPr="009237E4">
        <w:rPr>
          <w:rFonts w:cs="Arial"/>
          <w:kern w:val="0"/>
          <w:sz w:val="18"/>
          <w:szCs w:val="18"/>
        </w:rPr>
        <w:t>le</w:t>
      </w:r>
      <w:proofErr w:type="gramEnd"/>
      <w:r w:rsidRPr="009237E4">
        <w:rPr>
          <w:rFonts w:cs="Arial"/>
          <w:kern w:val="0"/>
          <w:sz w:val="18"/>
          <w:szCs w:val="18"/>
        </w:rPr>
        <w:t xml:space="preserve"> Pommier; 2012.</w:t>
      </w:r>
    </w:p>
    <w:p w14:paraId="36374B37" w14:textId="0FD391F0" w:rsidR="00AA4D80" w:rsidRPr="00BD4DB6" w:rsidRDefault="00AA4D80" w:rsidP="00AA4D80">
      <w:pPr>
        <w:autoSpaceDE w:val="0"/>
        <w:autoSpaceDN w:val="0"/>
        <w:adjustRightInd w:val="0"/>
        <w:ind w:left="720" w:right="-720" w:hanging="720"/>
        <w:rPr>
          <w:rFonts w:cs="Arial"/>
          <w:kern w:val="0"/>
          <w:sz w:val="18"/>
          <w:szCs w:val="18"/>
        </w:rPr>
      </w:pPr>
      <w:proofErr w:type="spellStart"/>
      <w:r w:rsidRPr="00BD4DB6">
        <w:rPr>
          <w:rFonts w:cs="Arial"/>
          <w:kern w:val="0"/>
          <w:sz w:val="18"/>
          <w:szCs w:val="18"/>
        </w:rPr>
        <w:t>Pestre</w:t>
      </w:r>
      <w:proofErr w:type="spellEnd"/>
      <w:r w:rsidRPr="00BD4DB6">
        <w:rPr>
          <w:rFonts w:cs="Arial"/>
          <w:kern w:val="0"/>
          <w:sz w:val="18"/>
          <w:szCs w:val="18"/>
        </w:rPr>
        <w:t xml:space="preserve"> D, (éd.). Le Gouvernement des Technosciences. Gouverner le progrès et ses dégâts depuis 1945. La Découverte, coll "Recherches</w:t>
      </w:r>
      <w:proofErr w:type="gramStart"/>
      <w:r w:rsidRPr="00BD4DB6">
        <w:rPr>
          <w:rFonts w:cs="Arial"/>
          <w:kern w:val="0"/>
          <w:sz w:val="18"/>
          <w:szCs w:val="18"/>
        </w:rPr>
        <w:t>";</w:t>
      </w:r>
      <w:proofErr w:type="gramEnd"/>
      <w:r w:rsidRPr="00BD4DB6">
        <w:rPr>
          <w:rFonts w:cs="Arial"/>
          <w:kern w:val="0"/>
          <w:sz w:val="18"/>
          <w:szCs w:val="18"/>
        </w:rPr>
        <w:t xml:space="preserve"> 2014.</w:t>
      </w:r>
    </w:p>
    <w:p w14:paraId="23F4564E" w14:textId="4F1859C1" w:rsidR="00AA4D80" w:rsidRPr="00BD4DB6" w:rsidRDefault="00AA4D80" w:rsidP="00AA4D80">
      <w:pPr>
        <w:ind w:left="709" w:hanging="709"/>
        <w:rPr>
          <w:sz w:val="18"/>
          <w:szCs w:val="18"/>
        </w:rPr>
      </w:pPr>
      <w:r w:rsidRPr="00BD4DB6">
        <w:rPr>
          <w:sz w:val="18"/>
          <w:szCs w:val="18"/>
        </w:rPr>
        <w:t xml:space="preserve">Slama R, Gestion des risques, in Environnement et santé publique, fondements et pratique, Goupil-Somarny et coll. (éd.), Presses de l’EHESP, 2023 (accessible à : </w:t>
      </w:r>
      <w:hyperlink r:id="rId18" w:history="1">
        <w:r w:rsidRPr="00BD4DB6">
          <w:rPr>
            <w:rStyle w:val="Lienhypertexte"/>
            <w:sz w:val="18"/>
            <w:szCs w:val="18"/>
          </w:rPr>
          <w:t>https://www.cairn.info/environnement-et-sante-publique--9782810910076.htm</w:t>
        </w:r>
      </w:hyperlink>
      <w:r w:rsidRPr="00BD4DB6">
        <w:rPr>
          <w:sz w:val="18"/>
          <w:szCs w:val="18"/>
        </w:rPr>
        <w:t>)</w:t>
      </w:r>
    </w:p>
    <w:p w14:paraId="4A9D84B7" w14:textId="6A00D36A" w:rsidR="007F0305" w:rsidRPr="00BD4DB6" w:rsidRDefault="007F0305" w:rsidP="007F0305">
      <w:pPr>
        <w:autoSpaceDE w:val="0"/>
        <w:autoSpaceDN w:val="0"/>
        <w:adjustRightInd w:val="0"/>
        <w:ind w:left="720" w:right="-720" w:hanging="720"/>
        <w:rPr>
          <w:rFonts w:cs="Arial"/>
          <w:kern w:val="0"/>
          <w:sz w:val="18"/>
          <w:szCs w:val="18"/>
        </w:rPr>
      </w:pPr>
      <w:r w:rsidRPr="00BD4DB6">
        <w:rPr>
          <w:rFonts w:cs="Arial"/>
          <w:kern w:val="0"/>
          <w:sz w:val="18"/>
          <w:szCs w:val="18"/>
        </w:rPr>
        <w:t>Slama R. Causes et conditions extérieures des maladies et de la santé. Paris : Collège de France/Fayard</w:t>
      </w:r>
      <w:r w:rsidR="00C56D90" w:rsidRPr="00BD4DB6">
        <w:rPr>
          <w:rFonts w:cs="Arial"/>
          <w:kern w:val="0"/>
          <w:sz w:val="18"/>
          <w:szCs w:val="18"/>
        </w:rPr>
        <w:t xml:space="preserve"> </w:t>
      </w:r>
      <w:r w:rsidRPr="00BD4DB6">
        <w:rPr>
          <w:rFonts w:cs="Arial"/>
          <w:kern w:val="0"/>
          <w:sz w:val="18"/>
          <w:szCs w:val="18"/>
        </w:rPr>
        <w:t>; 2022.</w:t>
      </w:r>
      <w:r w:rsidR="00C56D90" w:rsidRPr="00BD4DB6">
        <w:rPr>
          <w:rFonts w:cs="Arial"/>
          <w:kern w:val="0"/>
          <w:sz w:val="18"/>
          <w:szCs w:val="18"/>
        </w:rPr>
        <w:t xml:space="preserve"> (</w:t>
      </w:r>
      <w:proofErr w:type="gramStart"/>
      <w:r w:rsidR="00C56D90" w:rsidRPr="00BD4DB6">
        <w:rPr>
          <w:rFonts w:cs="Arial"/>
          <w:kern w:val="0"/>
          <w:sz w:val="18"/>
          <w:szCs w:val="18"/>
        </w:rPr>
        <w:t>accessible</w:t>
      </w:r>
      <w:proofErr w:type="gramEnd"/>
      <w:r w:rsidR="00C56D90" w:rsidRPr="00BD4DB6">
        <w:rPr>
          <w:rFonts w:cs="Arial"/>
          <w:kern w:val="0"/>
          <w:sz w:val="18"/>
          <w:szCs w:val="18"/>
        </w:rPr>
        <w:t xml:space="preserve"> à : </w:t>
      </w:r>
      <w:hyperlink r:id="rId19" w:history="1">
        <w:r w:rsidR="00C56D90" w:rsidRPr="00BD4DB6">
          <w:rPr>
            <w:rStyle w:val="Lienhypertexte"/>
            <w:rFonts w:cs="Arial"/>
            <w:kern w:val="0"/>
            <w:sz w:val="18"/>
            <w:szCs w:val="18"/>
          </w:rPr>
          <w:t>https://books.openedition.org/cdf/14478?lang=fr</w:t>
        </w:r>
      </w:hyperlink>
      <w:r w:rsidR="00C56D90" w:rsidRPr="00BD4DB6">
        <w:rPr>
          <w:rFonts w:cs="Arial"/>
          <w:kern w:val="0"/>
          <w:sz w:val="18"/>
          <w:szCs w:val="18"/>
        </w:rPr>
        <w:t>)</w:t>
      </w:r>
    </w:p>
    <w:sectPr w:rsidR="007F0305" w:rsidRPr="00BD4DB6" w:rsidSect="00C04E1E">
      <w:pgSz w:w="16838" w:h="11906" w:orient="landscape"/>
      <w:pgMar w:top="1361" w:right="1304" w:bottom="1361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62E76C" w14:textId="77777777" w:rsidR="00532F95" w:rsidRDefault="00532F95" w:rsidP="008A4F7E">
      <w:r>
        <w:separator/>
      </w:r>
    </w:p>
  </w:endnote>
  <w:endnote w:type="continuationSeparator" w:id="0">
    <w:p w14:paraId="0F754D7D" w14:textId="77777777" w:rsidR="00532F95" w:rsidRDefault="00532F95" w:rsidP="008A4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DBBC80" w14:textId="77777777" w:rsidR="00532F95" w:rsidRDefault="00532F95" w:rsidP="008A4F7E">
      <w:r>
        <w:separator/>
      </w:r>
    </w:p>
  </w:footnote>
  <w:footnote w:type="continuationSeparator" w:id="0">
    <w:p w14:paraId="6E258070" w14:textId="77777777" w:rsidR="00532F95" w:rsidRDefault="00532F95" w:rsidP="008A4F7E">
      <w:r>
        <w:continuationSeparator/>
      </w:r>
    </w:p>
  </w:footnote>
  <w:footnote w:id="1">
    <w:p w14:paraId="6BCAAA75" w14:textId="1D946BE2" w:rsidR="00505046" w:rsidRPr="00C04E1E" w:rsidRDefault="00505046">
      <w:pPr>
        <w:pStyle w:val="Notedebasdepage"/>
        <w:rPr>
          <w:sz w:val="18"/>
          <w:szCs w:val="18"/>
        </w:rPr>
      </w:pPr>
      <w:r w:rsidRPr="0025576C">
        <w:rPr>
          <w:rStyle w:val="Appelnotedebasdep"/>
        </w:rPr>
        <w:footnoteRef/>
      </w:r>
      <w:r w:rsidRPr="00C04E1E">
        <w:rPr>
          <w:sz w:val="18"/>
          <w:szCs w:val="18"/>
        </w:rPr>
        <w:t xml:space="preserve"> Inscriptions à partir du 2</w:t>
      </w:r>
      <w:r w:rsidR="00E93B50">
        <w:rPr>
          <w:sz w:val="18"/>
          <w:szCs w:val="18"/>
        </w:rPr>
        <w:t>7</w:t>
      </w:r>
      <w:r w:rsidRPr="00C04E1E">
        <w:rPr>
          <w:sz w:val="18"/>
          <w:szCs w:val="18"/>
        </w:rPr>
        <w:t xml:space="preserve"> janvier 2025 à 8h et jusqu’au 31 janvier ; voir </w:t>
      </w:r>
      <w:hyperlink r:id="rId1" w:history="1">
        <w:r w:rsidRPr="00C04E1E">
          <w:rPr>
            <w:rStyle w:val="Lienhypertexte"/>
            <w:sz w:val="18"/>
            <w:szCs w:val="18"/>
          </w:rPr>
          <w:t>https://psl-week.psl.eu/LISTE-DES-PSL-WEEKS.php</w:t>
        </w:r>
      </w:hyperlink>
      <w:r w:rsidRPr="00C04E1E">
        <w:rPr>
          <w:sz w:val="18"/>
          <w:szCs w:val="18"/>
        </w:rPr>
        <w:t xml:space="preserve"> 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6E23A0" w14:textId="5D7B831A" w:rsidR="008A4F7E" w:rsidRPr="00C56D90" w:rsidRDefault="00E0271E">
    <w:pPr>
      <w:pStyle w:val="En-tte"/>
      <w:rPr>
        <w:color w:val="7F7F7F" w:themeColor="text1" w:themeTint="80"/>
        <w:sz w:val="20"/>
        <w:szCs w:val="20"/>
      </w:rPr>
    </w:pPr>
    <w:r>
      <w:rPr>
        <w:color w:val="7F7F7F" w:themeColor="text1" w:themeTint="80"/>
        <w:sz w:val="20"/>
        <w:szCs w:val="20"/>
      </w:rPr>
      <w:t>18 février</w:t>
    </w:r>
    <w:r w:rsidR="008A4F7E" w:rsidRPr="00C56D90">
      <w:rPr>
        <w:color w:val="7F7F7F" w:themeColor="text1" w:themeTint="80"/>
        <w:sz w:val="20"/>
        <w:szCs w:val="20"/>
      </w:rPr>
      <w:t xml:space="preserve"> 202</w:t>
    </w:r>
    <w:r w:rsidR="0025576C">
      <w:rPr>
        <w:color w:val="7F7F7F" w:themeColor="text1" w:themeTint="80"/>
        <w:sz w:val="20"/>
        <w:szCs w:val="20"/>
      </w:rPr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8E8"/>
    <w:rsid w:val="00011FCE"/>
    <w:rsid w:val="00037A3D"/>
    <w:rsid w:val="00043E3D"/>
    <w:rsid w:val="00045BF1"/>
    <w:rsid w:val="00047097"/>
    <w:rsid w:val="00072759"/>
    <w:rsid w:val="00083D7F"/>
    <w:rsid w:val="00084760"/>
    <w:rsid w:val="00087947"/>
    <w:rsid w:val="00087B4A"/>
    <w:rsid w:val="000B74D3"/>
    <w:rsid w:val="000C736F"/>
    <w:rsid w:val="000D576E"/>
    <w:rsid w:val="000D5C36"/>
    <w:rsid w:val="001023FF"/>
    <w:rsid w:val="0010445C"/>
    <w:rsid w:val="00121D47"/>
    <w:rsid w:val="00125C69"/>
    <w:rsid w:val="0012619D"/>
    <w:rsid w:val="001418D0"/>
    <w:rsid w:val="00151389"/>
    <w:rsid w:val="00160A17"/>
    <w:rsid w:val="00162F46"/>
    <w:rsid w:val="00164EA2"/>
    <w:rsid w:val="0018777B"/>
    <w:rsid w:val="00196E61"/>
    <w:rsid w:val="001A144B"/>
    <w:rsid w:val="001A7325"/>
    <w:rsid w:val="001B12DA"/>
    <w:rsid w:val="001C301A"/>
    <w:rsid w:val="001D7D5B"/>
    <w:rsid w:val="001F65D6"/>
    <w:rsid w:val="002070A5"/>
    <w:rsid w:val="002119B4"/>
    <w:rsid w:val="0021326B"/>
    <w:rsid w:val="00221D45"/>
    <w:rsid w:val="002270A7"/>
    <w:rsid w:val="002308E8"/>
    <w:rsid w:val="00237DDC"/>
    <w:rsid w:val="0025576C"/>
    <w:rsid w:val="0027105A"/>
    <w:rsid w:val="002756F9"/>
    <w:rsid w:val="002A7925"/>
    <w:rsid w:val="002B37B5"/>
    <w:rsid w:val="002C1569"/>
    <w:rsid w:val="002C3119"/>
    <w:rsid w:val="002E012A"/>
    <w:rsid w:val="002E251C"/>
    <w:rsid w:val="00322DC0"/>
    <w:rsid w:val="00327C00"/>
    <w:rsid w:val="0035554E"/>
    <w:rsid w:val="00371C6C"/>
    <w:rsid w:val="00372776"/>
    <w:rsid w:val="00376152"/>
    <w:rsid w:val="003A1F96"/>
    <w:rsid w:val="003B1181"/>
    <w:rsid w:val="003C4064"/>
    <w:rsid w:val="003C552B"/>
    <w:rsid w:val="003D729E"/>
    <w:rsid w:val="00402AEE"/>
    <w:rsid w:val="004254FB"/>
    <w:rsid w:val="0045421B"/>
    <w:rsid w:val="00472CC7"/>
    <w:rsid w:val="004A4B80"/>
    <w:rsid w:val="004E1EF1"/>
    <w:rsid w:val="004F5A3A"/>
    <w:rsid w:val="00505046"/>
    <w:rsid w:val="005164AA"/>
    <w:rsid w:val="00532F95"/>
    <w:rsid w:val="00547D8D"/>
    <w:rsid w:val="005520AD"/>
    <w:rsid w:val="005567FD"/>
    <w:rsid w:val="00560917"/>
    <w:rsid w:val="0056601F"/>
    <w:rsid w:val="00576F65"/>
    <w:rsid w:val="005815CA"/>
    <w:rsid w:val="00587602"/>
    <w:rsid w:val="005B09CE"/>
    <w:rsid w:val="00614B89"/>
    <w:rsid w:val="006251CD"/>
    <w:rsid w:val="006463EE"/>
    <w:rsid w:val="00655A19"/>
    <w:rsid w:val="0066772A"/>
    <w:rsid w:val="00670DF0"/>
    <w:rsid w:val="0069048C"/>
    <w:rsid w:val="00690776"/>
    <w:rsid w:val="006908B8"/>
    <w:rsid w:val="006B450A"/>
    <w:rsid w:val="006B5FBB"/>
    <w:rsid w:val="006E5B3B"/>
    <w:rsid w:val="00721061"/>
    <w:rsid w:val="007258D1"/>
    <w:rsid w:val="00733911"/>
    <w:rsid w:val="007378AA"/>
    <w:rsid w:val="00737CEE"/>
    <w:rsid w:val="007818D7"/>
    <w:rsid w:val="00790DFC"/>
    <w:rsid w:val="00796277"/>
    <w:rsid w:val="007A06E6"/>
    <w:rsid w:val="007A5332"/>
    <w:rsid w:val="007B3E29"/>
    <w:rsid w:val="007C5C6E"/>
    <w:rsid w:val="007D1AC3"/>
    <w:rsid w:val="007D26D4"/>
    <w:rsid w:val="007F0305"/>
    <w:rsid w:val="00804AD0"/>
    <w:rsid w:val="008179B9"/>
    <w:rsid w:val="0083275F"/>
    <w:rsid w:val="00852EB2"/>
    <w:rsid w:val="00873C1A"/>
    <w:rsid w:val="008746EE"/>
    <w:rsid w:val="008765B6"/>
    <w:rsid w:val="00876FE6"/>
    <w:rsid w:val="0088324B"/>
    <w:rsid w:val="008840B4"/>
    <w:rsid w:val="008909D8"/>
    <w:rsid w:val="008933EB"/>
    <w:rsid w:val="008A4F7E"/>
    <w:rsid w:val="008D16E9"/>
    <w:rsid w:val="008E2356"/>
    <w:rsid w:val="00906CDC"/>
    <w:rsid w:val="0091363E"/>
    <w:rsid w:val="009169FE"/>
    <w:rsid w:val="00921643"/>
    <w:rsid w:val="00922A2F"/>
    <w:rsid w:val="009237E4"/>
    <w:rsid w:val="00944F82"/>
    <w:rsid w:val="0096094A"/>
    <w:rsid w:val="009A6321"/>
    <w:rsid w:val="009B545B"/>
    <w:rsid w:val="009C2828"/>
    <w:rsid w:val="009C42A9"/>
    <w:rsid w:val="009D1F42"/>
    <w:rsid w:val="009D4E88"/>
    <w:rsid w:val="009F0E03"/>
    <w:rsid w:val="00A15BBB"/>
    <w:rsid w:val="00A1786B"/>
    <w:rsid w:val="00A25762"/>
    <w:rsid w:val="00A36054"/>
    <w:rsid w:val="00A371EE"/>
    <w:rsid w:val="00A55AAD"/>
    <w:rsid w:val="00A86754"/>
    <w:rsid w:val="00A9245E"/>
    <w:rsid w:val="00A93017"/>
    <w:rsid w:val="00AA4D80"/>
    <w:rsid w:val="00AB54F7"/>
    <w:rsid w:val="00AC4AB1"/>
    <w:rsid w:val="00AC5D7C"/>
    <w:rsid w:val="00AC69F8"/>
    <w:rsid w:val="00AD3507"/>
    <w:rsid w:val="00B37134"/>
    <w:rsid w:val="00B46CF1"/>
    <w:rsid w:val="00B541D5"/>
    <w:rsid w:val="00BA7F9E"/>
    <w:rsid w:val="00BB7C4E"/>
    <w:rsid w:val="00BC20B8"/>
    <w:rsid w:val="00BC5CA8"/>
    <w:rsid w:val="00BD4DB6"/>
    <w:rsid w:val="00BE31B8"/>
    <w:rsid w:val="00BF139A"/>
    <w:rsid w:val="00C04E1E"/>
    <w:rsid w:val="00C15544"/>
    <w:rsid w:val="00C26F63"/>
    <w:rsid w:val="00C41C9B"/>
    <w:rsid w:val="00C56D90"/>
    <w:rsid w:val="00C63C06"/>
    <w:rsid w:val="00C90C6D"/>
    <w:rsid w:val="00C96A66"/>
    <w:rsid w:val="00CA0C18"/>
    <w:rsid w:val="00CA1D26"/>
    <w:rsid w:val="00CA384C"/>
    <w:rsid w:val="00D103A0"/>
    <w:rsid w:val="00D1784E"/>
    <w:rsid w:val="00D227A1"/>
    <w:rsid w:val="00D258C1"/>
    <w:rsid w:val="00D31139"/>
    <w:rsid w:val="00D47334"/>
    <w:rsid w:val="00D5519E"/>
    <w:rsid w:val="00D704A9"/>
    <w:rsid w:val="00D80237"/>
    <w:rsid w:val="00D85222"/>
    <w:rsid w:val="00DA5289"/>
    <w:rsid w:val="00DC2D8E"/>
    <w:rsid w:val="00DE73ED"/>
    <w:rsid w:val="00DF24BB"/>
    <w:rsid w:val="00DF285E"/>
    <w:rsid w:val="00E0271E"/>
    <w:rsid w:val="00E20D58"/>
    <w:rsid w:val="00E353B8"/>
    <w:rsid w:val="00E5395A"/>
    <w:rsid w:val="00E53C6C"/>
    <w:rsid w:val="00E84C74"/>
    <w:rsid w:val="00E93B50"/>
    <w:rsid w:val="00EB2575"/>
    <w:rsid w:val="00F0205E"/>
    <w:rsid w:val="00F039DD"/>
    <w:rsid w:val="00F10C86"/>
    <w:rsid w:val="00F27444"/>
    <w:rsid w:val="00F34C98"/>
    <w:rsid w:val="00F35ACF"/>
    <w:rsid w:val="00F40AD8"/>
    <w:rsid w:val="00F478D8"/>
    <w:rsid w:val="00F55731"/>
    <w:rsid w:val="00F55D8C"/>
    <w:rsid w:val="00FC2E4F"/>
    <w:rsid w:val="00FC4A8F"/>
    <w:rsid w:val="00FE7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8EC70F"/>
  <w15:chartTrackingRefBased/>
  <w15:docId w15:val="{39B063AD-4020-5E44-B2D9-548C48111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308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308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308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308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308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308E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308E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308E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308E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308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308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308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308E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308E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308E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308E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308E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308E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308E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308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308E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308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308E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308E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308E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308E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308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308E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2308E8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8A4F7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A4F7E"/>
  </w:style>
  <w:style w:type="paragraph" w:styleId="Pieddepage">
    <w:name w:val="footer"/>
    <w:basedOn w:val="Normal"/>
    <w:link w:val="PieddepageCar"/>
    <w:uiPriority w:val="99"/>
    <w:unhideWhenUsed/>
    <w:rsid w:val="008A4F7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A4F7E"/>
  </w:style>
  <w:style w:type="character" w:styleId="Lienhypertexte">
    <w:name w:val="Hyperlink"/>
    <w:basedOn w:val="Policepardfaut"/>
    <w:uiPriority w:val="99"/>
    <w:unhideWhenUsed/>
    <w:rsid w:val="00AA4D80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A4D80"/>
    <w:rPr>
      <w:color w:val="605E5C"/>
      <w:shd w:val="clear" w:color="auto" w:fill="E1DFDD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505046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505046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505046"/>
    <w:rPr>
      <w:vertAlign w:val="superscript"/>
    </w:rPr>
  </w:style>
  <w:style w:type="table" w:styleId="Grilledutableau">
    <w:name w:val="Table Grid"/>
    <w:basedOn w:val="TableauNormal"/>
    <w:uiPriority w:val="39"/>
    <w:rsid w:val="00C56D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ppeldenotedefin">
    <w:name w:val="endnote reference"/>
    <w:basedOn w:val="Policepardfaut"/>
    <w:uiPriority w:val="99"/>
    <w:semiHidden/>
    <w:unhideWhenUsed/>
    <w:rsid w:val="0025576C"/>
    <w:rPr>
      <w:vertAlign w:val="superscript"/>
    </w:rPr>
  </w:style>
  <w:style w:type="character" w:styleId="Lienhypertextesuivivisit">
    <w:name w:val="FollowedHyperlink"/>
    <w:basedOn w:val="Policepardfaut"/>
    <w:uiPriority w:val="99"/>
    <w:semiHidden/>
    <w:unhideWhenUsed/>
    <w:rsid w:val="00BC5CA8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164EA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911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5413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64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56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ournals.openedition.org/tc/1067" TargetMode="External"/><Relationship Id="rId13" Type="http://schemas.openxmlformats.org/officeDocument/2006/relationships/hyperlink" Target="https://www.europarl.europa.eu/thinktank/fr/document/IPOL_STU(2019)608866" TargetMode="External"/><Relationship Id="rId18" Type="http://schemas.openxmlformats.org/officeDocument/2006/relationships/hyperlink" Target="https://www.cairn.info/environnement-et-sante-publique--9782810910076.htm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hyperlink" Target="https://www.eea.europa.eu/publications/environmental_issue_report_2001_22/issue-22-part-06.pdf/view" TargetMode="External"/><Relationship Id="rId17" Type="http://schemas.openxmlformats.org/officeDocument/2006/relationships/hyperlink" Target="https://www.eea.europa.eu/publications/late-lessons-2/late-lessons-2-full-report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eea.europa.eu/publications/environmental_issue_report_2001_22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remyslama.fr/cours-idanger/" TargetMode="External"/><Relationship Id="rId11" Type="http://schemas.openxmlformats.org/officeDocument/2006/relationships/hyperlink" Target="https://www.eea.europa.eu/publications/environmental_issue_report_2001_22/issue-22-part-03.pdf/view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sciencedirect.com/science/article/pii/S0966692324000267" TargetMode="External"/><Relationship Id="rId10" Type="http://schemas.openxmlformats.org/officeDocument/2006/relationships/hyperlink" Target="https://www.atsjournals.org/doi/full/10.1164/ajrccm.162.1.16221" TargetMode="External"/><Relationship Id="rId19" Type="http://schemas.openxmlformats.org/officeDocument/2006/relationships/hyperlink" Target="https://books.openedition.org/cdf/14478?lang=fr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thenation.com/article/archive/secret-history-lead/" TargetMode="External"/><Relationship Id="rId14" Type="http://schemas.openxmlformats.org/officeDocument/2006/relationships/hyperlink" Target="https://www.inserm.fr/expertise-collective/reduction-dommages-associes-consommation-alcool/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psl-week.psl.eu/LISTE-DES-PSL-WEEKS.php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980</Words>
  <Characters>5394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Rémy Slama</dc:creator>
  <cp:keywords/>
  <dc:description/>
  <cp:lastModifiedBy>Remy Slama</cp:lastModifiedBy>
  <cp:revision>5</cp:revision>
  <cp:lastPrinted>2025-02-12T14:46:00Z</cp:lastPrinted>
  <dcterms:created xsi:type="dcterms:W3CDTF">2025-02-13T08:50:00Z</dcterms:created>
  <dcterms:modified xsi:type="dcterms:W3CDTF">2025-03-11T18:06:00Z</dcterms:modified>
</cp:coreProperties>
</file>